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59AE" w14:textId="74508AAD" w:rsidR="00142911" w:rsidRPr="001843B7" w:rsidRDefault="003461B2" w:rsidP="005A714A">
      <w:pPr>
        <w:keepNext/>
        <w:keepLines/>
        <w:spacing w:before="240" w:after="0" w:line="480" w:lineRule="auto"/>
        <w:rPr>
          <w:rFonts w:ascii="Arial" w:eastAsia="Arial" w:hAnsi="Arial" w:cs="Arial"/>
          <w:b/>
          <w:bCs/>
          <w:kern w:val="0"/>
          <w:u w:val="single"/>
          <w14:ligatures w14:val="none"/>
        </w:rPr>
      </w:pPr>
      <w:r>
        <w:rPr>
          <w:rFonts w:ascii="Arial" w:hAnsi="Arial"/>
          <w:b/>
          <w:u w:val="single"/>
        </w:rPr>
        <w:t>Concours de rédaction de notes d’information par des étudiants de la SCAE de 2026</w:t>
      </w:r>
    </w:p>
    <w:p w14:paraId="40EEBFB5" w14:textId="5BBB3FC2" w:rsidR="4EE1E314" w:rsidRPr="001843B7" w:rsidRDefault="4EE1E314" w:rsidP="005A714A">
      <w:pPr>
        <w:keepNext/>
        <w:keepLines/>
        <w:spacing w:before="240" w:after="0" w:line="480" w:lineRule="auto"/>
        <w:outlineLvl w:val="0"/>
        <w:rPr>
          <w:rFonts w:ascii="Arial" w:eastAsia="Arial" w:hAnsi="Arial" w:cs="Arial"/>
          <w:b/>
          <w:bCs/>
          <w:kern w:val="0"/>
          <w14:ligatures w14:val="none"/>
        </w:rPr>
      </w:pPr>
      <w:r>
        <w:rPr>
          <w:rFonts w:ascii="Arial" w:hAnsi="Arial"/>
          <w:b/>
        </w:rPr>
        <w:t>Contexte</w:t>
      </w:r>
    </w:p>
    <w:p w14:paraId="12D2E4C0" w14:textId="69EBD03F" w:rsidR="00127EA0" w:rsidRPr="001843B7" w:rsidRDefault="003461B2" w:rsidP="37D33F1E">
      <w:pPr>
        <w:rPr>
          <w:rFonts w:ascii="Arial" w:hAnsi="Arial" w:cs="Arial"/>
        </w:rPr>
      </w:pPr>
      <w:r>
        <w:rPr>
          <w:rFonts w:ascii="Arial" w:hAnsi="Arial"/>
        </w:rPr>
        <w:t xml:space="preserve">Les systèmes agricoles et alimentaires canadiens font souvent les manchettes, la couverture médiatique mettant en lumière des enjeux qui interpellent tant les intervenants que les consommateurs. Les gros titres portent souvent sur des sujets comme les répercussions potentielles des différends commerciaux, la hausse du prix des aliments, l’avenir de l’agriculture et les risques croissants de catastrophes climatiques. Ces articles façonnent la perception du public et soulèvent souvent des questions au sujet de l’agriculture et des politiques alimentaires. </w:t>
      </w:r>
    </w:p>
    <w:p w14:paraId="4C13088B" w14:textId="4DC1E189" w:rsidR="00127EA0" w:rsidRPr="001843B7" w:rsidRDefault="6A78E24C" w:rsidP="37D33F1E">
      <w:pPr>
        <w:rPr>
          <w:rFonts w:ascii="Arial" w:hAnsi="Arial" w:cs="Arial"/>
        </w:rPr>
      </w:pPr>
      <w:r>
        <w:rPr>
          <w:rFonts w:ascii="Arial" w:hAnsi="Arial"/>
        </w:rPr>
        <w:t xml:space="preserve">Dans ce contexte, les analystes économiques d’Agriculture et Agroalimentaire Canada (AAC) jouent un rôle important. Lorsque ces reportages soulèvent des questions stratégiques, le ministre et les principaux décideurs se tournent souvent vers des analystes pour obtenir des points de vue éclairés et fondés sur des données probantes. On s’attend à ce que les analystes comprennent non seulement les enjeux présentés, mais qu’ils évaluent aussi de façon critique les points de vue exprimés dans les médias. Il s’agit de cerner les hypothèses sous-jacentes, d’évaluer la crédibilité des demandes et de déterminer si les arguments concordent avec les données disponibles et l’analyse économique. </w:t>
      </w:r>
    </w:p>
    <w:p w14:paraId="1D46D219" w14:textId="718E21CC" w:rsidR="00127EA0" w:rsidRPr="001843B7" w:rsidRDefault="00127EA0" w:rsidP="005A714A">
      <w:pPr>
        <w:keepNext/>
        <w:keepLines/>
        <w:spacing w:before="240" w:after="0" w:line="480" w:lineRule="auto"/>
        <w:outlineLvl w:val="0"/>
        <w:rPr>
          <w:rFonts w:ascii="Arial" w:eastAsia="Arial" w:hAnsi="Arial" w:cs="Arial"/>
          <w:b/>
          <w:bCs/>
          <w:kern w:val="0"/>
          <w14:ligatures w14:val="none"/>
        </w:rPr>
      </w:pPr>
      <w:r>
        <w:rPr>
          <w:rFonts w:ascii="Arial" w:hAnsi="Arial"/>
          <w:b/>
        </w:rPr>
        <w:t>Directives</w:t>
      </w:r>
    </w:p>
    <w:p w14:paraId="617A367A" w14:textId="6E3D59B4" w:rsidR="00D515AC" w:rsidRPr="005A714A" w:rsidRDefault="00D515AC">
      <w:pPr>
        <w:rPr>
          <w:rFonts w:ascii="Arial" w:hAnsi="Arial" w:cs="Arial"/>
        </w:rPr>
      </w:pPr>
      <w:r>
        <w:rPr>
          <w:rFonts w:ascii="Arial" w:hAnsi="Arial"/>
        </w:rPr>
        <w:t>Votre tâche consiste à sélectionner un article récemment paru dans les médias au sujet d’une politique agricole et alimentaire et à fournir une évaluation critique des points de vue exprimés. Votre note d’information doit être brève et couvrir les principaux points de la question afin de fournir un aperçu au ministre. Vous trouverez plus de renseignements sur le site Web de la SCAE. Nous vous demandons de faire ce qui suit</w:t>
      </w:r>
      <w:r w:rsidR="00E77AFC">
        <w:rPr>
          <w:rFonts w:ascii="Arial" w:hAnsi="Arial"/>
        </w:rPr>
        <w:t> </w:t>
      </w:r>
      <w:r>
        <w:rPr>
          <w:rFonts w:ascii="Arial" w:hAnsi="Arial"/>
        </w:rPr>
        <w:t xml:space="preserve">: </w:t>
      </w:r>
    </w:p>
    <w:p w14:paraId="0A1BA632" w14:textId="3DA74085" w:rsidR="4311A79C" w:rsidRPr="005A714A" w:rsidRDefault="4311A79C" w:rsidP="34BF7A4D">
      <w:pPr>
        <w:pStyle w:val="ListParagraph"/>
        <w:numPr>
          <w:ilvl w:val="0"/>
          <w:numId w:val="1"/>
        </w:numPr>
        <w:rPr>
          <w:rFonts w:ascii="Arial" w:hAnsi="Arial" w:cs="Arial"/>
        </w:rPr>
      </w:pPr>
      <w:r>
        <w:rPr>
          <w:rFonts w:ascii="Arial" w:hAnsi="Arial"/>
          <w:b/>
          <w:bCs/>
        </w:rPr>
        <w:t>Résumez et analysez l’article de façon critique</w:t>
      </w:r>
      <w:r>
        <w:rPr>
          <w:rFonts w:ascii="Arial" w:hAnsi="Arial"/>
        </w:rPr>
        <w:t xml:space="preserve"> </w:t>
      </w:r>
      <w:r w:rsidR="009D482C">
        <w:rPr>
          <w:rFonts w:ascii="Arial" w:hAnsi="Arial"/>
        </w:rPr>
        <w:t>—</w:t>
      </w:r>
      <w:r>
        <w:rPr>
          <w:rFonts w:ascii="Arial" w:hAnsi="Arial"/>
        </w:rPr>
        <w:t xml:space="preserve"> relevez les points principaux, évaluez leur validité et tenez compte des préjugés ou des lacunes potentiels.</w:t>
      </w:r>
    </w:p>
    <w:p w14:paraId="68866F5C" w14:textId="77E91065" w:rsidR="4311A79C" w:rsidRPr="005A714A" w:rsidRDefault="4311A79C" w:rsidP="34BF7A4D">
      <w:pPr>
        <w:pStyle w:val="ListParagraph"/>
        <w:numPr>
          <w:ilvl w:val="0"/>
          <w:numId w:val="1"/>
        </w:numPr>
        <w:rPr>
          <w:rFonts w:ascii="Arial" w:hAnsi="Arial" w:cs="Arial"/>
        </w:rPr>
      </w:pPr>
      <w:r>
        <w:rPr>
          <w:rFonts w:ascii="Arial" w:hAnsi="Arial"/>
          <w:b/>
          <w:bCs/>
        </w:rPr>
        <w:t>Prenez position</w:t>
      </w:r>
      <w:r>
        <w:rPr>
          <w:rFonts w:ascii="Arial" w:hAnsi="Arial"/>
        </w:rPr>
        <w:t xml:space="preserve"> </w:t>
      </w:r>
      <w:r w:rsidR="009D482C">
        <w:rPr>
          <w:rFonts w:ascii="Arial" w:hAnsi="Arial"/>
        </w:rPr>
        <w:t>—</w:t>
      </w:r>
      <w:r>
        <w:rPr>
          <w:rFonts w:ascii="Arial" w:hAnsi="Arial"/>
        </w:rPr>
        <w:t xml:space="preserve"> élaborez un argument clair pour appuyer ou réfuter le point de vue général exprimé dans l’article.</w:t>
      </w:r>
    </w:p>
    <w:p w14:paraId="2D2924CE" w14:textId="46F39BF1" w:rsidR="0F655F5C" w:rsidRPr="005A714A" w:rsidRDefault="0F655F5C" w:rsidP="34BF7A4D">
      <w:pPr>
        <w:pStyle w:val="ListParagraph"/>
        <w:numPr>
          <w:ilvl w:val="0"/>
          <w:numId w:val="1"/>
        </w:numPr>
        <w:rPr>
          <w:rFonts w:ascii="Arial" w:hAnsi="Arial" w:cs="Arial"/>
        </w:rPr>
      </w:pPr>
      <w:r>
        <w:rPr>
          <w:rFonts w:ascii="Arial" w:hAnsi="Arial"/>
          <w:b/>
          <w:bCs/>
        </w:rPr>
        <w:t>Appuyez votre position à l’aide de données probantes</w:t>
      </w:r>
      <w:r>
        <w:rPr>
          <w:rFonts w:ascii="Arial" w:hAnsi="Arial"/>
        </w:rPr>
        <w:t xml:space="preserve"> </w:t>
      </w:r>
      <w:r w:rsidR="009D482C">
        <w:rPr>
          <w:rFonts w:ascii="Arial" w:hAnsi="Arial"/>
        </w:rPr>
        <w:t>—</w:t>
      </w:r>
      <w:r>
        <w:rPr>
          <w:rFonts w:ascii="Arial" w:hAnsi="Arial"/>
        </w:rPr>
        <w:t xml:space="preserve"> utilisez des données pertinentes, une justification économique, les documents existants et les contextes stratégiques pour renforcer votre argument. À cet effet, </w:t>
      </w:r>
      <w:r>
        <w:rPr>
          <w:rFonts w:ascii="Arial" w:hAnsi="Arial"/>
          <w:b/>
          <w:bCs/>
        </w:rPr>
        <w:t>incluez également un graphique correctement étiqueté</w:t>
      </w:r>
      <w:r>
        <w:rPr>
          <w:rFonts w:ascii="Arial" w:hAnsi="Arial"/>
        </w:rPr>
        <w:t xml:space="preserve"> avec des données probantes à l’appui de votre évaluation pour au moins un des principaux points soulevés. </w:t>
      </w:r>
    </w:p>
    <w:p w14:paraId="0CF96325" w14:textId="7EF5B115" w:rsidR="37D33F1E" w:rsidRPr="005A714A" w:rsidRDefault="2EDF57DD" w:rsidP="1C244321">
      <w:pPr>
        <w:rPr>
          <w:rFonts w:ascii="Arial" w:hAnsi="Arial" w:cs="Arial"/>
        </w:rPr>
      </w:pPr>
      <w:r>
        <w:rPr>
          <w:rFonts w:ascii="Arial" w:hAnsi="Arial"/>
        </w:rPr>
        <w:t>Votre note ne doit pas dépasser 2,5</w:t>
      </w:r>
      <w:r w:rsidR="00E77AFC">
        <w:rPr>
          <w:rFonts w:ascii="Arial" w:hAnsi="Arial"/>
        </w:rPr>
        <w:t> </w:t>
      </w:r>
      <w:r>
        <w:rPr>
          <w:rFonts w:ascii="Arial" w:hAnsi="Arial"/>
        </w:rPr>
        <w:t>pages (avec le graphique) en utilisant une police de caractères de 11</w:t>
      </w:r>
      <w:r w:rsidR="00E77AFC">
        <w:rPr>
          <w:rFonts w:ascii="Arial" w:hAnsi="Arial"/>
        </w:rPr>
        <w:t> </w:t>
      </w:r>
      <w:r>
        <w:rPr>
          <w:rFonts w:ascii="Arial" w:hAnsi="Arial"/>
        </w:rPr>
        <w:t xml:space="preserve">points. Assurez-vous d’inclure le lien vers l’article que vous avez sélectionné, ainsi que toute autre référence utilisée, en format APA. Ils peuvent être inclus à la fin et ne seront pas pris en compte dans la limite de pages. </w:t>
      </w:r>
    </w:p>
    <w:p w14:paraId="060435DF" w14:textId="77777777" w:rsidR="007D2925" w:rsidRDefault="007D2925">
      <w:pPr>
        <w:rPr>
          <w:rFonts w:ascii="Arial" w:eastAsia="Arial" w:hAnsi="Arial" w:cs="Arial"/>
          <w:b/>
          <w:bCs/>
          <w:kern w:val="0"/>
          <w14:ligatures w14:val="none"/>
        </w:rPr>
      </w:pPr>
      <w:r>
        <w:br w:type="page"/>
      </w:r>
    </w:p>
    <w:p w14:paraId="559B9F99" w14:textId="232134C4" w:rsidR="7848DC52" w:rsidRPr="005A714A" w:rsidRDefault="00F90241" w:rsidP="005A714A">
      <w:pPr>
        <w:keepNext/>
        <w:keepLines/>
        <w:spacing w:before="240" w:after="0" w:line="480" w:lineRule="auto"/>
        <w:outlineLvl w:val="0"/>
        <w:rPr>
          <w:rFonts w:ascii="Arial" w:eastAsia="Arial" w:hAnsi="Arial" w:cs="Arial"/>
          <w:b/>
          <w:bCs/>
          <w:kern w:val="0"/>
          <w14:ligatures w14:val="none"/>
        </w:rPr>
      </w:pPr>
      <w:r>
        <w:rPr>
          <w:rFonts w:ascii="Arial" w:hAnsi="Arial"/>
          <w:b/>
        </w:rPr>
        <w:lastRenderedPageBreak/>
        <w:t>Articles possibles</w:t>
      </w:r>
    </w:p>
    <w:p w14:paraId="67E79EC4" w14:textId="43AC73F6" w:rsidR="00127EA0" w:rsidRPr="005A714A" w:rsidRDefault="00CE4A12">
      <w:pPr>
        <w:rPr>
          <w:rFonts w:ascii="Arial" w:hAnsi="Arial" w:cs="Arial"/>
        </w:rPr>
      </w:pPr>
      <w:r>
        <w:rPr>
          <w:rFonts w:ascii="Arial" w:hAnsi="Arial"/>
        </w:rPr>
        <w:t>Voici quelques exemples d’articles. Vous pouvez choisir l’un de ces articles ou trouver votre propre article d</w:t>
      </w:r>
      <w:r w:rsidR="004246B8">
        <w:rPr>
          <w:rFonts w:ascii="Arial" w:hAnsi="Arial"/>
        </w:rPr>
        <w:t>ans les</w:t>
      </w:r>
      <w:r>
        <w:rPr>
          <w:rFonts w:ascii="Arial" w:hAnsi="Arial"/>
        </w:rPr>
        <w:t xml:space="preserve"> médias sur un sujet lié à l’agriculture, à l’alimentation ou à l’économie des ressources. </w:t>
      </w:r>
    </w:p>
    <w:p w14:paraId="7A1DC7FC" w14:textId="0E1455FA" w:rsidR="00CE4A12" w:rsidRPr="005A714A" w:rsidRDefault="00CE4A12" w:rsidP="00CE4A12">
      <w:pPr>
        <w:rPr>
          <w:rFonts w:ascii="Arial" w:hAnsi="Arial" w:cs="Arial"/>
          <w:i/>
          <w:iCs/>
        </w:rPr>
      </w:pPr>
      <w:r>
        <w:rPr>
          <w:rFonts w:ascii="Arial" w:hAnsi="Arial"/>
          <w:i/>
        </w:rPr>
        <w:t>Préoccupations en lien avec l’avenir de l’agriculture</w:t>
      </w:r>
    </w:p>
    <w:p w14:paraId="638E11F8" w14:textId="7223F471" w:rsidR="00CE4A12" w:rsidRPr="005A714A" w:rsidRDefault="00CE4A12" w:rsidP="00CE4A12">
      <w:pPr>
        <w:pStyle w:val="ListParagraph"/>
        <w:numPr>
          <w:ilvl w:val="0"/>
          <w:numId w:val="4"/>
        </w:numPr>
        <w:rPr>
          <w:rFonts w:ascii="Arial" w:hAnsi="Arial" w:cs="Arial"/>
        </w:rPr>
      </w:pPr>
      <w:r>
        <w:t xml:space="preserve">Revenu agricole minimal </w:t>
      </w:r>
      <w:r w:rsidR="009D482C">
        <w:t>—</w:t>
      </w:r>
      <w:r>
        <w:t xml:space="preserve"> </w:t>
      </w:r>
      <w:hyperlink r:id="rId8" w:tgtFrame="_blank" w:history="1">
        <w:r>
          <w:rPr>
            <w:rStyle w:val="Hyperlink"/>
            <w:rFonts w:ascii="Arial" w:hAnsi="Arial"/>
          </w:rPr>
          <w:t>https://www.ctvnews.ca/atlantic/new-brunswick/article/farmers-will-lobby-</w:t>
        </w:r>
      </w:hyperlink>
      <w:hyperlink r:id="rId9" w:tgtFrame="_blank" w:history="1">
        <w:r>
          <w:rPr>
            <w:rStyle w:val="Hyperlink"/>
            <w:rFonts w:ascii="Arial" w:hAnsi="Arial"/>
          </w:rPr>
          <w:t>ottawa-for-50k-guaranteed-annual-income-pilot-program/</w:t>
        </w:r>
      </w:hyperlink>
      <w:r>
        <w:rPr>
          <w:rFonts w:ascii="Arial" w:hAnsi="Arial"/>
        </w:rPr>
        <w:t xml:space="preserve"> ​</w:t>
      </w:r>
    </w:p>
    <w:p w14:paraId="18A15036" w14:textId="5CAB886A" w:rsidR="00CE4A12" w:rsidRPr="005A714A" w:rsidRDefault="00CE4A12" w:rsidP="00CE4A12">
      <w:pPr>
        <w:pStyle w:val="ListParagraph"/>
        <w:numPr>
          <w:ilvl w:val="0"/>
          <w:numId w:val="4"/>
        </w:numPr>
        <w:rPr>
          <w:rFonts w:ascii="Arial" w:hAnsi="Arial" w:cs="Arial"/>
        </w:rPr>
      </w:pPr>
      <w:r>
        <w:t xml:space="preserve">Transfert intergénérationnel d’exploitations agricoles </w:t>
      </w:r>
      <w:r w:rsidR="00E77AFC">
        <w:t>—</w:t>
      </w:r>
      <w:r>
        <w:t xml:space="preserve"> </w:t>
      </w:r>
      <w:hyperlink r:id="rId10" w:tgtFrame="_blank" w:history="1">
        <w:r>
          <w:rPr>
            <w:rStyle w:val="Hyperlink"/>
            <w:rFonts w:ascii="Arial" w:hAnsi="Arial"/>
          </w:rPr>
          <w:t>https://www.ctvnews.ca/canada/article/two-three-four-million-</w:t>
        </w:r>
      </w:hyperlink>
      <w:hyperlink r:id="rId11" w:tgtFrame="_blank" w:history="1">
        <w:r>
          <w:rPr>
            <w:rStyle w:val="Hyperlink"/>
            <w:rFonts w:ascii="Arial" w:hAnsi="Arial"/>
          </w:rPr>
          <w:t>dollars-to-inherit-a-farm-advocate/</w:t>
        </w:r>
      </w:hyperlink>
      <w:r>
        <w:rPr>
          <w:rFonts w:ascii="Arial" w:hAnsi="Arial"/>
        </w:rPr>
        <w:t xml:space="preserve">​  </w:t>
      </w:r>
    </w:p>
    <w:p w14:paraId="082694D7" w14:textId="212E1D46" w:rsidR="00CE4A12" w:rsidRPr="005A714A" w:rsidRDefault="00CE4A12" w:rsidP="00CE4A12">
      <w:pPr>
        <w:rPr>
          <w:rFonts w:ascii="Arial" w:hAnsi="Arial" w:cs="Arial"/>
          <w:i/>
          <w:iCs/>
        </w:rPr>
      </w:pPr>
      <w:r>
        <w:rPr>
          <w:rFonts w:ascii="Arial" w:hAnsi="Arial"/>
          <w:i/>
        </w:rPr>
        <w:t>Commerce et alimentation</w:t>
      </w:r>
    </w:p>
    <w:p w14:paraId="235EDCA8" w14:textId="16713D0B" w:rsidR="00CE4A12" w:rsidRPr="005A714A" w:rsidRDefault="00CE4A12" w:rsidP="00CE4A12">
      <w:pPr>
        <w:pStyle w:val="ListParagraph"/>
        <w:numPr>
          <w:ilvl w:val="0"/>
          <w:numId w:val="2"/>
        </w:numPr>
        <w:rPr>
          <w:rFonts w:ascii="Arial" w:hAnsi="Arial" w:cs="Arial"/>
        </w:rPr>
      </w:pPr>
      <w:r>
        <w:t xml:space="preserve">Incertitudes commerciales </w:t>
      </w:r>
      <w:r w:rsidR="00E77AFC">
        <w:rPr>
          <w:rFonts w:ascii="Arial" w:hAnsi="Arial"/>
        </w:rPr>
        <w:t>—</w:t>
      </w:r>
      <w:r>
        <w:rPr>
          <w:rFonts w:ascii="Arial" w:hAnsi="Arial"/>
        </w:rPr>
        <w:t xml:space="preserve"> </w:t>
      </w:r>
      <w:hyperlink r:id="rId12" w:history="1">
        <w:r>
          <w:rPr>
            <w:rStyle w:val="Hyperlink"/>
            <w:rFonts w:ascii="Arial" w:hAnsi="Arial"/>
          </w:rPr>
          <w:t>https://www.ctvnews.ca/ottawa/article/canola-tariffs-sowing-seeds-of-uncertainty-for-canadian-farmers/</w:t>
        </w:r>
      </w:hyperlink>
    </w:p>
    <w:p w14:paraId="3BB6F076" w14:textId="4B9CF7B7" w:rsidR="00CE4A12" w:rsidRPr="005A714A" w:rsidRDefault="00FE1250" w:rsidP="00FE1250">
      <w:pPr>
        <w:pStyle w:val="ListParagraph"/>
        <w:numPr>
          <w:ilvl w:val="0"/>
          <w:numId w:val="2"/>
        </w:numPr>
        <w:rPr>
          <w:rFonts w:ascii="Arial" w:hAnsi="Arial" w:cs="Arial"/>
        </w:rPr>
      </w:pPr>
      <w:r>
        <w:t>Droits de douane et production agricole</w:t>
      </w:r>
      <w:r>
        <w:rPr>
          <w:rFonts w:ascii="Arial" w:hAnsi="Arial"/>
        </w:rPr>
        <w:t xml:space="preserve"> </w:t>
      </w:r>
      <w:r w:rsidR="00E77AFC">
        <w:rPr>
          <w:rFonts w:ascii="Arial" w:hAnsi="Arial"/>
        </w:rPr>
        <w:t>—</w:t>
      </w:r>
      <w:r>
        <w:rPr>
          <w:rFonts w:ascii="Arial" w:hAnsi="Arial"/>
        </w:rPr>
        <w:t xml:space="preserve"> </w:t>
      </w:r>
      <w:hyperlink r:id="rId13" w:history="1">
        <w:r>
          <w:rPr>
            <w:rStyle w:val="Hyperlink"/>
            <w:rFonts w:ascii="Arial" w:hAnsi="Arial"/>
          </w:rPr>
          <w:t>https://www.ctvnews.ca/business/article/tariffs-on-canola-seen-supercharging-canadian-farmers-shift-to-spring-wheat/</w:t>
        </w:r>
      </w:hyperlink>
    </w:p>
    <w:p w14:paraId="0A671F9B" w14:textId="7ED3E025" w:rsidR="00FE1250" w:rsidRPr="005A714A" w:rsidRDefault="00FE1250" w:rsidP="00FE1250">
      <w:pPr>
        <w:pStyle w:val="ListParagraph"/>
        <w:numPr>
          <w:ilvl w:val="0"/>
          <w:numId w:val="2"/>
        </w:numPr>
        <w:rPr>
          <w:rFonts w:ascii="Arial" w:hAnsi="Arial" w:cs="Arial"/>
        </w:rPr>
      </w:pPr>
      <w:r>
        <w:t xml:space="preserve">Accroître la production alimentaire nationale </w:t>
      </w:r>
      <w:r w:rsidR="00E77AFC">
        <w:rPr>
          <w:rFonts w:ascii="Arial" w:hAnsi="Arial"/>
        </w:rPr>
        <w:t>—</w:t>
      </w:r>
      <w:r>
        <w:rPr>
          <w:rFonts w:ascii="Arial" w:hAnsi="Arial"/>
        </w:rPr>
        <w:t xml:space="preserve"> </w:t>
      </w:r>
      <w:hyperlink r:id="rId14" w:history="1">
        <w:r>
          <w:rPr>
            <w:rStyle w:val="Hyperlink"/>
            <w:rFonts w:ascii="Arial" w:hAnsi="Arial"/>
          </w:rPr>
          <w:t>https://ici.radio-canada.ca/rci/en/news/2211885/can-canada-grow-more-of-its-own-food-greenhouses-vertical-farming-make-it-possible-experts-say</w:t>
        </w:r>
      </w:hyperlink>
    </w:p>
    <w:p w14:paraId="19E8E471" w14:textId="4B9F3493" w:rsidR="00127EA0" w:rsidRPr="005A714A" w:rsidRDefault="00127EA0" w:rsidP="37D33F1E">
      <w:pPr>
        <w:rPr>
          <w:rFonts w:ascii="Arial" w:hAnsi="Arial" w:cs="Arial"/>
          <w:i/>
          <w:iCs/>
        </w:rPr>
      </w:pPr>
      <w:r>
        <w:rPr>
          <w:rFonts w:ascii="Arial" w:hAnsi="Arial"/>
          <w:i/>
        </w:rPr>
        <w:t>Inflation et insécurité alimentaire</w:t>
      </w:r>
      <w:r w:rsidR="00A07F73">
        <w:rPr>
          <w:rFonts w:ascii="Arial" w:hAnsi="Arial"/>
          <w:i/>
        </w:rPr>
        <w:t>s</w:t>
      </w:r>
      <w:r>
        <w:rPr>
          <w:rFonts w:ascii="Arial" w:hAnsi="Arial"/>
          <w:i/>
        </w:rPr>
        <w:t xml:space="preserve"> à la hausse </w:t>
      </w:r>
    </w:p>
    <w:p w14:paraId="33CE5417" w14:textId="510E3865" w:rsidR="00FE1250" w:rsidRPr="005A714A" w:rsidRDefault="58172FD7" w:rsidP="00FE1250">
      <w:pPr>
        <w:pStyle w:val="ListParagraph"/>
        <w:numPr>
          <w:ilvl w:val="0"/>
          <w:numId w:val="5"/>
        </w:numPr>
        <w:rPr>
          <w:rFonts w:ascii="Arial" w:hAnsi="Arial" w:cs="Arial"/>
        </w:rPr>
      </w:pPr>
      <w:r>
        <w:rPr>
          <w:rFonts w:ascii="Arial" w:hAnsi="Arial"/>
        </w:rPr>
        <w:t xml:space="preserve">Prix élevés du bœuf </w:t>
      </w:r>
      <w:r w:rsidR="00E77AFC">
        <w:rPr>
          <w:rFonts w:ascii="Arial" w:hAnsi="Arial"/>
        </w:rPr>
        <w:t>—</w:t>
      </w:r>
      <w:r>
        <w:rPr>
          <w:rFonts w:ascii="Arial" w:hAnsi="Arial"/>
        </w:rPr>
        <w:t xml:space="preserve"> </w:t>
      </w:r>
      <w:hyperlink r:id="rId15" w:anchor=":~:text=As%20beef%20prices%20remain%20high,the%20grocery%20store%20meat%20counter">
        <w:r>
          <w:rPr>
            <w:rStyle w:val="Hyperlink"/>
            <w:rFonts w:ascii="Arial" w:hAnsi="Arial"/>
          </w:rPr>
          <w:t>https://www.ctvnews.ca/business/inflation/article/its-a-waiting-game-canadians-stuck-with-high-beef-prices-despite-cattle-numbers-growing-expert-says/#:~:text=As%20beef%20prices%20remain%20high,the%20grocery%20store%20meat%20counter</w:t>
        </w:r>
      </w:hyperlink>
    </w:p>
    <w:p w14:paraId="6CAF18DA" w14:textId="0A68F239" w:rsidR="37D33F1E" w:rsidRPr="005A714A" w:rsidRDefault="001D53A3" w:rsidP="37D33F1E">
      <w:pPr>
        <w:pStyle w:val="ListParagraph"/>
        <w:numPr>
          <w:ilvl w:val="0"/>
          <w:numId w:val="5"/>
        </w:numPr>
        <w:rPr>
          <w:rFonts w:ascii="Arial" w:hAnsi="Arial" w:cs="Arial"/>
        </w:rPr>
      </w:pPr>
      <w:r>
        <w:t xml:space="preserve">Rapport sur les prix alimentaires </w:t>
      </w:r>
      <w:r w:rsidR="00E77AFC">
        <w:rPr>
          <w:rFonts w:ascii="Arial" w:hAnsi="Arial"/>
        </w:rPr>
        <w:t>—</w:t>
      </w:r>
      <w:r>
        <w:rPr>
          <w:rFonts w:ascii="Arial" w:hAnsi="Arial"/>
        </w:rPr>
        <w:t xml:space="preserve"> </w:t>
      </w:r>
      <w:hyperlink r:id="rId16" w:history="1">
        <w:r>
          <w:rPr>
            <w:rStyle w:val="Hyperlink"/>
            <w:rFonts w:ascii="Arial" w:hAnsi="Arial"/>
          </w:rPr>
          <w:t>https://globalnews.ca/news/11558888/2026-canadian-food-report-cost-prediction/</w:t>
        </w:r>
      </w:hyperlink>
    </w:p>
    <w:p w14:paraId="70797660" w14:textId="50346C0B" w:rsidR="00363673" w:rsidRPr="005A714A" w:rsidRDefault="001D53A3" w:rsidP="37D33F1E">
      <w:pPr>
        <w:pStyle w:val="ListParagraph"/>
        <w:numPr>
          <w:ilvl w:val="0"/>
          <w:numId w:val="5"/>
        </w:numPr>
        <w:rPr>
          <w:rFonts w:ascii="Arial" w:hAnsi="Arial" w:cs="Arial"/>
        </w:rPr>
      </w:pPr>
      <w:r>
        <w:t>Recours aux banques alimentaires</w:t>
      </w:r>
      <w:r>
        <w:rPr>
          <w:rFonts w:ascii="Arial" w:hAnsi="Arial"/>
        </w:rPr>
        <w:t xml:space="preserve"> </w:t>
      </w:r>
      <w:r w:rsidR="00E77AFC">
        <w:rPr>
          <w:rFonts w:ascii="Arial" w:hAnsi="Arial"/>
        </w:rPr>
        <w:t>—</w:t>
      </w:r>
      <w:r>
        <w:rPr>
          <w:rFonts w:ascii="Arial" w:hAnsi="Arial"/>
        </w:rPr>
        <w:t xml:space="preserve"> </w:t>
      </w:r>
      <w:hyperlink r:id="rId17" w:history="1">
        <w:r>
          <w:rPr>
            <w:rStyle w:val="Hyperlink"/>
            <w:rFonts w:ascii="Arial" w:hAnsi="Arial"/>
          </w:rPr>
          <w:t>https://www.cbc.ca/news/canada/toronto/toronto-food-bank-holiday-food-sort-9.7024333</w:t>
        </w:r>
      </w:hyperlink>
    </w:p>
    <w:p w14:paraId="4A249047" w14:textId="59E7731E" w:rsidR="00E56D07" w:rsidRPr="005A714A" w:rsidRDefault="001D53A3" w:rsidP="65710D01">
      <w:pPr>
        <w:pStyle w:val="ListParagraph"/>
        <w:numPr>
          <w:ilvl w:val="0"/>
          <w:numId w:val="5"/>
        </w:numPr>
        <w:rPr>
          <w:rFonts w:ascii="Arial" w:hAnsi="Arial" w:cs="Arial"/>
        </w:rPr>
      </w:pPr>
      <w:r>
        <w:t xml:space="preserve">Politique sur l’insécurité alimentaire </w:t>
      </w:r>
      <w:r w:rsidR="00E77AFC">
        <w:rPr>
          <w:rFonts w:ascii="Arial" w:hAnsi="Arial"/>
        </w:rPr>
        <w:t>—</w:t>
      </w:r>
      <w:r>
        <w:rPr>
          <w:rFonts w:ascii="Arial" w:hAnsi="Arial"/>
        </w:rPr>
        <w:t xml:space="preserve"> </w:t>
      </w:r>
      <w:hyperlink r:id="rId18">
        <w:r>
          <w:rPr>
            <w:rStyle w:val="Hyperlink"/>
            <w:rFonts w:ascii="Arial" w:hAnsi="Arial"/>
          </w:rPr>
          <w:t>https://www.theglobeandmail.com/gift/17dd4e94be18aaa40bdaab5206e8a891bd22cccc7acd6fd85e091a58f1579529/QL2SJX5YMRH57A6X5IJZCZ3WGM/</w:t>
        </w:r>
      </w:hyperlink>
      <w:r>
        <w:rPr>
          <w:rFonts w:ascii="Arial" w:hAnsi="Arial"/>
        </w:rPr>
        <w:t xml:space="preserve"> </w:t>
      </w:r>
    </w:p>
    <w:p w14:paraId="22BA959A" w14:textId="4CE8CC0D" w:rsidR="00127EA0" w:rsidRPr="005A714A" w:rsidRDefault="00127EA0" w:rsidP="37D33F1E">
      <w:pPr>
        <w:rPr>
          <w:rFonts w:ascii="Arial" w:hAnsi="Arial" w:cs="Arial"/>
          <w:i/>
          <w:iCs/>
        </w:rPr>
      </w:pPr>
      <w:r>
        <w:rPr>
          <w:rFonts w:ascii="Arial" w:hAnsi="Arial"/>
          <w:i/>
        </w:rPr>
        <w:t xml:space="preserve">Changements climatiques et résilience </w:t>
      </w:r>
    </w:p>
    <w:p w14:paraId="05F8AD63" w14:textId="471AE7D9" w:rsidR="00FE1250" w:rsidRPr="005A714A" w:rsidRDefault="00FE1250" w:rsidP="00127EA0">
      <w:pPr>
        <w:pStyle w:val="ListParagraph"/>
        <w:numPr>
          <w:ilvl w:val="0"/>
          <w:numId w:val="2"/>
        </w:numPr>
        <w:rPr>
          <w:rFonts w:ascii="Arial" w:hAnsi="Arial" w:cs="Arial"/>
        </w:rPr>
      </w:pPr>
      <w:r>
        <w:rPr>
          <w:rFonts w:ascii="Arial" w:hAnsi="Arial"/>
        </w:rPr>
        <w:t>Résilience face aux changements climatiques</w:t>
      </w:r>
      <w:r>
        <w:t xml:space="preserve"> </w:t>
      </w:r>
      <w:r w:rsidR="00E77AFC">
        <w:rPr>
          <w:rFonts w:ascii="Arial" w:hAnsi="Arial"/>
        </w:rPr>
        <w:t>—</w:t>
      </w:r>
      <w:r>
        <w:rPr>
          <w:rFonts w:ascii="Arial" w:hAnsi="Arial"/>
        </w:rPr>
        <w:t xml:space="preserve"> </w:t>
      </w:r>
      <w:hyperlink r:id="rId19" w:history="1">
        <w:r>
          <w:rPr>
            <w:rStyle w:val="Hyperlink"/>
            <w:rFonts w:ascii="Arial" w:hAnsi="Arial"/>
          </w:rPr>
          <w:t>https://www.ctvnews.ca/business/article/how-canadas-farmers-are-producing-record-crops-despite-droughts-and-floods/</w:t>
        </w:r>
      </w:hyperlink>
    </w:p>
    <w:p w14:paraId="055BA97A" w14:textId="77777777" w:rsidR="00127EA0" w:rsidRPr="005A714A" w:rsidRDefault="00127EA0" w:rsidP="00127EA0">
      <w:pPr>
        <w:rPr>
          <w:rFonts w:ascii="Arial" w:hAnsi="Arial" w:cs="Arial"/>
        </w:rPr>
      </w:pPr>
    </w:p>
    <w:sectPr w:rsidR="00127EA0" w:rsidRPr="005A714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76F4" w14:textId="77777777" w:rsidR="00053F20" w:rsidRDefault="00053F20" w:rsidP="00DE6759">
      <w:pPr>
        <w:spacing w:after="0" w:line="240" w:lineRule="auto"/>
      </w:pPr>
      <w:r>
        <w:separator/>
      </w:r>
    </w:p>
  </w:endnote>
  <w:endnote w:type="continuationSeparator" w:id="0">
    <w:p w14:paraId="70B090C2" w14:textId="77777777" w:rsidR="00053F20" w:rsidRDefault="00053F20" w:rsidP="00DE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6209" w14:textId="77777777" w:rsidR="00C840E8" w:rsidRDefault="00C84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443262"/>
      <w:docPartObj>
        <w:docPartGallery w:val="Page Numbers (Bottom of Page)"/>
        <w:docPartUnique/>
      </w:docPartObj>
    </w:sdtPr>
    <w:sdtEndPr>
      <w:rPr>
        <w:noProof/>
      </w:rPr>
    </w:sdtEndPr>
    <w:sdtContent>
      <w:p w14:paraId="4ECC2FA6" w14:textId="2EBC4E0F" w:rsidR="00714DF9" w:rsidRDefault="00714DF9">
        <w:pPr>
          <w:pStyle w:val="Footer"/>
          <w:jc w:val="right"/>
        </w:pPr>
        <w:r>
          <w:fldChar w:fldCharType="begin"/>
        </w:r>
        <w:r>
          <w:instrText xml:space="preserve"> PAGE   \* MERGEFORMAT </w:instrText>
        </w:r>
        <w:r>
          <w:fldChar w:fldCharType="separate"/>
        </w:r>
        <w:r>
          <w:t>2</w:t>
        </w:r>
        <w:r>
          <w:fldChar w:fldCharType="end"/>
        </w:r>
      </w:p>
    </w:sdtContent>
  </w:sdt>
  <w:p w14:paraId="456F4994" w14:textId="77A26EAD" w:rsidR="37D33F1E" w:rsidRDefault="37D33F1E" w:rsidP="37D33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9081" w14:textId="77777777" w:rsidR="00C840E8" w:rsidRDefault="00C8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0C78" w14:textId="77777777" w:rsidR="00053F20" w:rsidRDefault="00053F20" w:rsidP="00DE6759">
      <w:pPr>
        <w:spacing w:after="0" w:line="240" w:lineRule="auto"/>
      </w:pPr>
      <w:r>
        <w:separator/>
      </w:r>
    </w:p>
  </w:footnote>
  <w:footnote w:type="continuationSeparator" w:id="0">
    <w:p w14:paraId="7615CF04" w14:textId="77777777" w:rsidR="00053F20" w:rsidRDefault="00053F20" w:rsidP="00DE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3FC" w14:textId="17F251AF" w:rsidR="00DE6759" w:rsidRDefault="00DE6759">
    <w:pPr>
      <w:pStyle w:val="Header"/>
    </w:pPr>
    <w:r>
      <w:rPr>
        <w:noProof/>
      </w:rPr>
      <mc:AlternateContent>
        <mc:Choice Requires="wps">
          <w:drawing>
            <wp:anchor distT="0" distB="0" distL="0" distR="0" simplePos="0" relativeHeight="251658241" behindDoc="0" locked="0" layoutInCell="1" allowOverlap="1" wp14:anchorId="463471E1" wp14:editId="4E17211F">
              <wp:simplePos x="635" y="635"/>
              <wp:positionH relativeFrom="page">
                <wp:align>right</wp:align>
              </wp:positionH>
              <wp:positionV relativeFrom="page">
                <wp:align>top</wp:align>
              </wp:positionV>
              <wp:extent cx="1739900" cy="357505"/>
              <wp:effectExtent l="0" t="0" r="0" b="4445"/>
              <wp:wrapNone/>
              <wp:docPr id="164840297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090FC656" w14:textId="3D3895A7"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3471E1" id="_x0000_t202" coordsize="21600,21600" o:spt="202" path="m,l,21600r21600,l21600,xe">
              <v:stroke joinstyle="miter"/>
              <v:path gradientshapeok="t" o:connecttype="rect"/>
            </v:shapetype>
            <v:shape id="Text Box 2" o:spid="_x0000_s1026" type="#_x0000_t202" alt="Unclassified / Non classifié" style="position:absolute;margin-left:97pt;margin-top:0;width:137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" filled="f" stroked="f">
              <v:textbox style="mso-fit-shape-to-text:t" inset="0,15pt,20pt,0">
                <w:txbxContent>
                  <w:p w14:paraId="090FC656" w14:textId="3D3895A7"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F2E2" w14:textId="0C8C5A75" w:rsidR="00DE6759" w:rsidRDefault="00DE6759">
    <w:pPr>
      <w:pStyle w:val="Header"/>
    </w:pPr>
    <w:r>
      <w:rPr>
        <w:noProof/>
      </w:rPr>
      <mc:AlternateContent>
        <mc:Choice Requires="wps">
          <w:drawing>
            <wp:anchor distT="0" distB="0" distL="0" distR="0" simplePos="0" relativeHeight="251658242" behindDoc="0" locked="0" layoutInCell="1" allowOverlap="1" wp14:anchorId="7F76E5F5" wp14:editId="69D19405">
              <wp:simplePos x="914400" y="453081"/>
              <wp:positionH relativeFrom="page">
                <wp:align>right</wp:align>
              </wp:positionH>
              <wp:positionV relativeFrom="page">
                <wp:align>top</wp:align>
              </wp:positionV>
              <wp:extent cx="1739900" cy="357505"/>
              <wp:effectExtent l="0" t="0" r="0" b="4445"/>
              <wp:wrapNone/>
              <wp:docPr id="164200691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466A53AD" w14:textId="7818FB05"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76E5F5" id="_x0000_t202" coordsize="21600,21600" o:spt="202" path="m,l,21600r21600,l21600,xe">
              <v:stroke joinstyle="miter"/>
              <v:path gradientshapeok="t" o:connecttype="rect"/>
            </v:shapetype>
            <v:shape id="Text Box 3" o:spid="_x0000_s1027" type="#_x0000_t202" alt="Unclassified / Non classifié" style="position:absolute;margin-left:97pt;margin-top:0;width:137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" filled="f" stroked="f">
              <v:textbox style="mso-fit-shape-to-text:t" inset="0,15pt,20pt,0">
                <w:txbxContent>
                  <w:p w14:paraId="466A53AD" w14:textId="7818FB05"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DB80" w14:textId="54C93FA5" w:rsidR="00DE6759" w:rsidRDefault="00DE6759">
    <w:pPr>
      <w:pStyle w:val="Header"/>
    </w:pPr>
    <w:r>
      <w:rPr>
        <w:noProof/>
      </w:rPr>
      <mc:AlternateContent>
        <mc:Choice Requires="wps">
          <w:drawing>
            <wp:anchor distT="0" distB="0" distL="0" distR="0" simplePos="0" relativeHeight="251658240" behindDoc="0" locked="0" layoutInCell="1" allowOverlap="1" wp14:anchorId="479B8DEF" wp14:editId="605C4CD3">
              <wp:simplePos x="635" y="635"/>
              <wp:positionH relativeFrom="page">
                <wp:align>right</wp:align>
              </wp:positionH>
              <wp:positionV relativeFrom="page">
                <wp:align>top</wp:align>
              </wp:positionV>
              <wp:extent cx="1739900" cy="357505"/>
              <wp:effectExtent l="0" t="0" r="0" b="4445"/>
              <wp:wrapNone/>
              <wp:docPr id="25590565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72F79C29" w14:textId="202EB513"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9B8DEF" id="_x0000_t202" coordsize="21600,21600" o:spt="202" path="m,l,21600r21600,l21600,xe">
              <v:stroke joinstyle="miter"/>
              <v:path gradientshapeok="t" o:connecttype="rect"/>
            </v:shapetype>
            <v:shape id="Text Box 1" o:spid="_x0000_s1028" type="#_x0000_t202" alt="Unclassified / Non classifié" style="position:absolute;margin-left:97pt;margin-top:0;width:13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" filled="f" stroked="f">
              <v:textbox style="mso-fit-shape-to-text:t" inset="0,15pt,20pt,0">
                <w:txbxContent>
                  <w:p w14:paraId="72F79C29" w14:textId="202EB513" w:rsidR="00DE6759" w:rsidRPr="00DE6759" w:rsidRDefault="00DE6759" w:rsidP="00DE6759">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4229"/>
    <w:multiLevelType w:val="hybridMultilevel"/>
    <w:tmpl w:val="9F48093A"/>
    <w:lvl w:ilvl="0" w:tplc="514EB45C">
      <w:start w:val="1"/>
      <w:numFmt w:val="decimal"/>
      <w:lvlText w:val="%1."/>
      <w:lvlJc w:val="left"/>
      <w:pPr>
        <w:ind w:left="720" w:hanging="360"/>
      </w:pPr>
    </w:lvl>
    <w:lvl w:ilvl="1" w:tplc="A8B26630">
      <w:start w:val="1"/>
      <w:numFmt w:val="lowerLetter"/>
      <w:lvlText w:val="%2."/>
      <w:lvlJc w:val="left"/>
      <w:pPr>
        <w:ind w:left="1440" w:hanging="360"/>
      </w:pPr>
    </w:lvl>
    <w:lvl w:ilvl="2" w:tplc="AEFC7FEE">
      <w:start w:val="1"/>
      <w:numFmt w:val="lowerRoman"/>
      <w:lvlText w:val="%3."/>
      <w:lvlJc w:val="right"/>
      <w:pPr>
        <w:ind w:left="2160" w:hanging="180"/>
      </w:pPr>
    </w:lvl>
    <w:lvl w:ilvl="3" w:tplc="5EB83A76">
      <w:start w:val="1"/>
      <w:numFmt w:val="decimal"/>
      <w:lvlText w:val="%4."/>
      <w:lvlJc w:val="left"/>
      <w:pPr>
        <w:ind w:left="2880" w:hanging="360"/>
      </w:pPr>
    </w:lvl>
    <w:lvl w:ilvl="4" w:tplc="13CAAEB8">
      <w:start w:val="1"/>
      <w:numFmt w:val="lowerLetter"/>
      <w:lvlText w:val="%5."/>
      <w:lvlJc w:val="left"/>
      <w:pPr>
        <w:ind w:left="3600" w:hanging="360"/>
      </w:pPr>
    </w:lvl>
    <w:lvl w:ilvl="5" w:tplc="3E526004">
      <w:start w:val="1"/>
      <w:numFmt w:val="lowerRoman"/>
      <w:lvlText w:val="%6."/>
      <w:lvlJc w:val="right"/>
      <w:pPr>
        <w:ind w:left="4320" w:hanging="180"/>
      </w:pPr>
    </w:lvl>
    <w:lvl w:ilvl="6" w:tplc="0A92DE38">
      <w:start w:val="1"/>
      <w:numFmt w:val="decimal"/>
      <w:lvlText w:val="%7."/>
      <w:lvlJc w:val="left"/>
      <w:pPr>
        <w:ind w:left="5040" w:hanging="360"/>
      </w:pPr>
    </w:lvl>
    <w:lvl w:ilvl="7" w:tplc="B7FCC906">
      <w:start w:val="1"/>
      <w:numFmt w:val="lowerLetter"/>
      <w:lvlText w:val="%8."/>
      <w:lvlJc w:val="left"/>
      <w:pPr>
        <w:ind w:left="5760" w:hanging="360"/>
      </w:pPr>
    </w:lvl>
    <w:lvl w:ilvl="8" w:tplc="9EBC3EA2">
      <w:start w:val="1"/>
      <w:numFmt w:val="lowerRoman"/>
      <w:lvlText w:val="%9."/>
      <w:lvlJc w:val="right"/>
      <w:pPr>
        <w:ind w:left="6480" w:hanging="180"/>
      </w:pPr>
    </w:lvl>
  </w:abstractNum>
  <w:abstractNum w:abstractNumId="1" w15:restartNumberingAfterBreak="0">
    <w:nsid w:val="0BAA366C"/>
    <w:multiLevelType w:val="hybridMultilevel"/>
    <w:tmpl w:val="5F7C9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C62C25"/>
    <w:multiLevelType w:val="hybridMultilevel"/>
    <w:tmpl w:val="325C4A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EC6B39"/>
    <w:multiLevelType w:val="hybridMultilevel"/>
    <w:tmpl w:val="87C2B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1128EA"/>
    <w:multiLevelType w:val="hybridMultilevel"/>
    <w:tmpl w:val="0F9072EA"/>
    <w:lvl w:ilvl="0" w:tplc="5E00ACEA">
      <w:start w:val="202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8F03C6"/>
    <w:multiLevelType w:val="hybridMultilevel"/>
    <w:tmpl w:val="80D00F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4201770">
    <w:abstractNumId w:val="0"/>
  </w:num>
  <w:num w:numId="2" w16cid:durableId="1929848116">
    <w:abstractNumId w:val="1"/>
  </w:num>
  <w:num w:numId="3" w16cid:durableId="1703747139">
    <w:abstractNumId w:val="4"/>
  </w:num>
  <w:num w:numId="4" w16cid:durableId="208449">
    <w:abstractNumId w:val="5"/>
  </w:num>
  <w:num w:numId="5" w16cid:durableId="2017925312">
    <w:abstractNumId w:val="3"/>
  </w:num>
  <w:num w:numId="6" w16cid:durableId="77884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B2"/>
    <w:rsid w:val="00003823"/>
    <w:rsid w:val="00012054"/>
    <w:rsid w:val="000514BF"/>
    <w:rsid w:val="00053F20"/>
    <w:rsid w:val="0009578F"/>
    <w:rsid w:val="001239DD"/>
    <w:rsid w:val="00127EA0"/>
    <w:rsid w:val="00142911"/>
    <w:rsid w:val="001843B7"/>
    <w:rsid w:val="001D53A3"/>
    <w:rsid w:val="002A16E2"/>
    <w:rsid w:val="002D3BB7"/>
    <w:rsid w:val="003461B2"/>
    <w:rsid w:val="00363673"/>
    <w:rsid w:val="003A4902"/>
    <w:rsid w:val="003F4A41"/>
    <w:rsid w:val="004246B8"/>
    <w:rsid w:val="00495AE1"/>
    <w:rsid w:val="005027AE"/>
    <w:rsid w:val="0050702D"/>
    <w:rsid w:val="005A714A"/>
    <w:rsid w:val="005E4940"/>
    <w:rsid w:val="006031D6"/>
    <w:rsid w:val="00635740"/>
    <w:rsid w:val="00640991"/>
    <w:rsid w:val="00662B0D"/>
    <w:rsid w:val="006B36E8"/>
    <w:rsid w:val="006B55CE"/>
    <w:rsid w:val="006D655A"/>
    <w:rsid w:val="006D7A6B"/>
    <w:rsid w:val="006F37A2"/>
    <w:rsid w:val="00714DF9"/>
    <w:rsid w:val="00722020"/>
    <w:rsid w:val="00723D07"/>
    <w:rsid w:val="00725E71"/>
    <w:rsid w:val="00735F04"/>
    <w:rsid w:val="00742C66"/>
    <w:rsid w:val="00742D56"/>
    <w:rsid w:val="00775746"/>
    <w:rsid w:val="007D2925"/>
    <w:rsid w:val="007E40CE"/>
    <w:rsid w:val="0084129A"/>
    <w:rsid w:val="008650C5"/>
    <w:rsid w:val="00873EF2"/>
    <w:rsid w:val="008748C0"/>
    <w:rsid w:val="008C5AAE"/>
    <w:rsid w:val="008D2438"/>
    <w:rsid w:val="008E74A0"/>
    <w:rsid w:val="009104CE"/>
    <w:rsid w:val="009158BF"/>
    <w:rsid w:val="009379EB"/>
    <w:rsid w:val="00992660"/>
    <w:rsid w:val="009D482C"/>
    <w:rsid w:val="009F232E"/>
    <w:rsid w:val="00A07F73"/>
    <w:rsid w:val="00A24C95"/>
    <w:rsid w:val="00A45592"/>
    <w:rsid w:val="00A6092C"/>
    <w:rsid w:val="00AC431B"/>
    <w:rsid w:val="00AF6358"/>
    <w:rsid w:val="00B0432F"/>
    <w:rsid w:val="00B058F8"/>
    <w:rsid w:val="00B11BF7"/>
    <w:rsid w:val="00B27F36"/>
    <w:rsid w:val="00BB7465"/>
    <w:rsid w:val="00C8210D"/>
    <w:rsid w:val="00C840E8"/>
    <w:rsid w:val="00CE4A12"/>
    <w:rsid w:val="00CF5A7E"/>
    <w:rsid w:val="00D07954"/>
    <w:rsid w:val="00D26D22"/>
    <w:rsid w:val="00D515AC"/>
    <w:rsid w:val="00D52F12"/>
    <w:rsid w:val="00DE2D30"/>
    <w:rsid w:val="00DE6759"/>
    <w:rsid w:val="00E00852"/>
    <w:rsid w:val="00E4384E"/>
    <w:rsid w:val="00E56D07"/>
    <w:rsid w:val="00E77AFC"/>
    <w:rsid w:val="00EA0BBC"/>
    <w:rsid w:val="00EF5BD8"/>
    <w:rsid w:val="00F83670"/>
    <w:rsid w:val="00F90241"/>
    <w:rsid w:val="00FE1250"/>
    <w:rsid w:val="01582E9C"/>
    <w:rsid w:val="01CD27A7"/>
    <w:rsid w:val="01E11E7A"/>
    <w:rsid w:val="04808388"/>
    <w:rsid w:val="04A8E6C9"/>
    <w:rsid w:val="04BA6637"/>
    <w:rsid w:val="05EFC2A6"/>
    <w:rsid w:val="073B12C7"/>
    <w:rsid w:val="095FD064"/>
    <w:rsid w:val="09F94710"/>
    <w:rsid w:val="0A2E106E"/>
    <w:rsid w:val="0AD564F7"/>
    <w:rsid w:val="0BFAF4BB"/>
    <w:rsid w:val="0CF4275A"/>
    <w:rsid w:val="0CF73A96"/>
    <w:rsid w:val="0DB9277F"/>
    <w:rsid w:val="0E2A8976"/>
    <w:rsid w:val="0EDF5343"/>
    <w:rsid w:val="0F655F5C"/>
    <w:rsid w:val="0FB1DBCE"/>
    <w:rsid w:val="0FD80820"/>
    <w:rsid w:val="103D3313"/>
    <w:rsid w:val="11018232"/>
    <w:rsid w:val="1168DA9C"/>
    <w:rsid w:val="1198B2E7"/>
    <w:rsid w:val="11B8C8C0"/>
    <w:rsid w:val="124E9ACE"/>
    <w:rsid w:val="14388088"/>
    <w:rsid w:val="143EF9D6"/>
    <w:rsid w:val="14C36853"/>
    <w:rsid w:val="14C540D5"/>
    <w:rsid w:val="15D082D0"/>
    <w:rsid w:val="190A62F4"/>
    <w:rsid w:val="194B08D6"/>
    <w:rsid w:val="19B42E34"/>
    <w:rsid w:val="19E5F6CE"/>
    <w:rsid w:val="19EE6AC0"/>
    <w:rsid w:val="19F7AF8D"/>
    <w:rsid w:val="1C244321"/>
    <w:rsid w:val="1C9901C4"/>
    <w:rsid w:val="1CF01202"/>
    <w:rsid w:val="1D627F41"/>
    <w:rsid w:val="1F56A499"/>
    <w:rsid w:val="1F5815E5"/>
    <w:rsid w:val="1F8DB422"/>
    <w:rsid w:val="21B5AF05"/>
    <w:rsid w:val="21EA7E30"/>
    <w:rsid w:val="22AF8E13"/>
    <w:rsid w:val="22CDC452"/>
    <w:rsid w:val="239BCE52"/>
    <w:rsid w:val="248916D9"/>
    <w:rsid w:val="24A92C4A"/>
    <w:rsid w:val="24C6B121"/>
    <w:rsid w:val="24CB2469"/>
    <w:rsid w:val="24DF2225"/>
    <w:rsid w:val="2503B26B"/>
    <w:rsid w:val="25EB927D"/>
    <w:rsid w:val="25F72AD5"/>
    <w:rsid w:val="280EECB7"/>
    <w:rsid w:val="283E1BE2"/>
    <w:rsid w:val="29D2D175"/>
    <w:rsid w:val="2AB6300B"/>
    <w:rsid w:val="2BB0D6B4"/>
    <w:rsid w:val="2BF881D1"/>
    <w:rsid w:val="2CD638E3"/>
    <w:rsid w:val="2E64C9F9"/>
    <w:rsid w:val="2E6FC51D"/>
    <w:rsid w:val="2EDF57DD"/>
    <w:rsid w:val="2F355C3F"/>
    <w:rsid w:val="3050B6DA"/>
    <w:rsid w:val="317613C9"/>
    <w:rsid w:val="318CE5E6"/>
    <w:rsid w:val="3241D4DF"/>
    <w:rsid w:val="324F3F83"/>
    <w:rsid w:val="32CD0B9F"/>
    <w:rsid w:val="33BBC210"/>
    <w:rsid w:val="33FA2DB4"/>
    <w:rsid w:val="34149095"/>
    <w:rsid w:val="34BF7A4D"/>
    <w:rsid w:val="353EC864"/>
    <w:rsid w:val="364DBEF6"/>
    <w:rsid w:val="366A776F"/>
    <w:rsid w:val="36E86A39"/>
    <w:rsid w:val="374364ED"/>
    <w:rsid w:val="37D33F1E"/>
    <w:rsid w:val="383A863C"/>
    <w:rsid w:val="391DDD37"/>
    <w:rsid w:val="39D8C183"/>
    <w:rsid w:val="3AD63CAC"/>
    <w:rsid w:val="3BC211DB"/>
    <w:rsid w:val="3DD209C1"/>
    <w:rsid w:val="3EABCFAC"/>
    <w:rsid w:val="3F4A7F15"/>
    <w:rsid w:val="3FAC855E"/>
    <w:rsid w:val="40882626"/>
    <w:rsid w:val="40B3028B"/>
    <w:rsid w:val="411E6CE9"/>
    <w:rsid w:val="4159D94B"/>
    <w:rsid w:val="4311A79C"/>
    <w:rsid w:val="43D4A354"/>
    <w:rsid w:val="45358597"/>
    <w:rsid w:val="46F3D87F"/>
    <w:rsid w:val="47358985"/>
    <w:rsid w:val="487CB46F"/>
    <w:rsid w:val="4916E28C"/>
    <w:rsid w:val="4952102D"/>
    <w:rsid w:val="4A1153C3"/>
    <w:rsid w:val="4A4E98C1"/>
    <w:rsid w:val="4AF58231"/>
    <w:rsid w:val="4BFF73DE"/>
    <w:rsid w:val="4C9A56D9"/>
    <w:rsid w:val="4D2AE8CD"/>
    <w:rsid w:val="4D4165CB"/>
    <w:rsid w:val="4D77B472"/>
    <w:rsid w:val="4DDFD752"/>
    <w:rsid w:val="4EA2FF96"/>
    <w:rsid w:val="4EB51F13"/>
    <w:rsid w:val="4EE1E314"/>
    <w:rsid w:val="4F114DDD"/>
    <w:rsid w:val="4F83B628"/>
    <w:rsid w:val="503ADC5E"/>
    <w:rsid w:val="5180A985"/>
    <w:rsid w:val="51B48402"/>
    <w:rsid w:val="52753FA0"/>
    <w:rsid w:val="52D5A520"/>
    <w:rsid w:val="52EB557D"/>
    <w:rsid w:val="530092FF"/>
    <w:rsid w:val="53A104F4"/>
    <w:rsid w:val="5510E4B7"/>
    <w:rsid w:val="55C56E83"/>
    <w:rsid w:val="55DD44FC"/>
    <w:rsid w:val="55EFF2FB"/>
    <w:rsid w:val="5663C4DA"/>
    <w:rsid w:val="56E27269"/>
    <w:rsid w:val="572E0F3E"/>
    <w:rsid w:val="57C9CB88"/>
    <w:rsid w:val="58172FD7"/>
    <w:rsid w:val="587E3DC0"/>
    <w:rsid w:val="58EC3CFF"/>
    <w:rsid w:val="595C19FE"/>
    <w:rsid w:val="596A6E4C"/>
    <w:rsid w:val="5987B0E8"/>
    <w:rsid w:val="59AF0B61"/>
    <w:rsid w:val="59CC3E43"/>
    <w:rsid w:val="5A06A6A0"/>
    <w:rsid w:val="5B875922"/>
    <w:rsid w:val="5B9B0CFC"/>
    <w:rsid w:val="5BC2F100"/>
    <w:rsid w:val="5C607125"/>
    <w:rsid w:val="5C986CF3"/>
    <w:rsid w:val="5CF50B6F"/>
    <w:rsid w:val="5D657653"/>
    <w:rsid w:val="5D82D9D3"/>
    <w:rsid w:val="5E292AB3"/>
    <w:rsid w:val="5E792C16"/>
    <w:rsid w:val="60BB20A6"/>
    <w:rsid w:val="60D4F199"/>
    <w:rsid w:val="60D62124"/>
    <w:rsid w:val="61A3E697"/>
    <w:rsid w:val="63561A55"/>
    <w:rsid w:val="639AEF2F"/>
    <w:rsid w:val="6439F41C"/>
    <w:rsid w:val="64787F72"/>
    <w:rsid w:val="65710D01"/>
    <w:rsid w:val="657B1C05"/>
    <w:rsid w:val="65D475D2"/>
    <w:rsid w:val="67202951"/>
    <w:rsid w:val="67791D8E"/>
    <w:rsid w:val="683903B1"/>
    <w:rsid w:val="69CB1AFB"/>
    <w:rsid w:val="6A78E24C"/>
    <w:rsid w:val="6B152F33"/>
    <w:rsid w:val="6D72A90A"/>
    <w:rsid w:val="6F69E6D3"/>
    <w:rsid w:val="7212DA80"/>
    <w:rsid w:val="72F42575"/>
    <w:rsid w:val="730339B1"/>
    <w:rsid w:val="731DF75C"/>
    <w:rsid w:val="73A877CF"/>
    <w:rsid w:val="74803D79"/>
    <w:rsid w:val="74FD2DDC"/>
    <w:rsid w:val="7529B49C"/>
    <w:rsid w:val="759A32DE"/>
    <w:rsid w:val="75BC7D80"/>
    <w:rsid w:val="764A7AEC"/>
    <w:rsid w:val="7685EEB0"/>
    <w:rsid w:val="7766F89E"/>
    <w:rsid w:val="778774A7"/>
    <w:rsid w:val="7799E883"/>
    <w:rsid w:val="7848DC52"/>
    <w:rsid w:val="79562527"/>
    <w:rsid w:val="79792268"/>
    <w:rsid w:val="7AC7E04F"/>
    <w:rsid w:val="7B11FF30"/>
    <w:rsid w:val="7B146914"/>
    <w:rsid w:val="7B5DD9F1"/>
    <w:rsid w:val="7CBB8661"/>
    <w:rsid w:val="7E23C3D9"/>
    <w:rsid w:val="7E5987B7"/>
    <w:rsid w:val="7EC5226E"/>
    <w:rsid w:val="7F112CE3"/>
    <w:rsid w:val="7FA8879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6A"/>
  <w15:chartTrackingRefBased/>
  <w15:docId w15:val="{716F4A05-BFDF-4F0F-84BC-A168E815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7D33F1E"/>
    <w:pPr>
      <w:keepNext/>
      <w:keepLines/>
      <w:spacing w:before="360" w:after="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37D33F1E"/>
    <w:pPr>
      <w:keepNext/>
      <w:keepLines/>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346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7D33F1E"/>
    <w:rPr>
      <w:rFonts w:asciiTheme="majorHAnsi" w:eastAsiaTheme="majorEastAsia" w:hAnsiTheme="majorHAnsi" w:cstheme="majorBidi"/>
      <w:b/>
      <w:bCs/>
      <w:color w:val="auto"/>
      <w:sz w:val="22"/>
      <w:szCs w:val="22"/>
    </w:rPr>
  </w:style>
  <w:style w:type="character" w:customStyle="1" w:styleId="Heading2Char">
    <w:name w:val="Heading 2 Char"/>
    <w:basedOn w:val="DefaultParagraphFont"/>
    <w:link w:val="Heading2"/>
    <w:uiPriority w:val="9"/>
    <w:semiHidden/>
    <w:rsid w:val="37D33F1E"/>
    <w:rPr>
      <w:rFonts w:asciiTheme="majorHAnsi" w:eastAsiaTheme="majorEastAsia" w:hAnsiTheme="majorHAnsi" w:cstheme="majorBidi"/>
      <w:b/>
      <w:bCs/>
      <w:color w:val="auto"/>
      <w:sz w:val="22"/>
      <w:szCs w:val="22"/>
    </w:rPr>
  </w:style>
  <w:style w:type="character" w:customStyle="1" w:styleId="Heading3Char">
    <w:name w:val="Heading 3 Char"/>
    <w:basedOn w:val="DefaultParagraphFont"/>
    <w:link w:val="Heading3"/>
    <w:uiPriority w:val="9"/>
    <w:semiHidden/>
    <w:rsid w:val="00346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B2"/>
    <w:rPr>
      <w:rFonts w:eastAsiaTheme="majorEastAsia" w:cstheme="majorBidi"/>
      <w:color w:val="272727" w:themeColor="text1" w:themeTint="D8"/>
    </w:rPr>
  </w:style>
  <w:style w:type="paragraph" w:styleId="Title">
    <w:name w:val="Title"/>
    <w:basedOn w:val="Normal"/>
    <w:next w:val="Normal"/>
    <w:link w:val="TitleChar"/>
    <w:uiPriority w:val="10"/>
    <w:qFormat/>
    <w:rsid w:val="0034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B2"/>
    <w:pPr>
      <w:spacing w:before="160"/>
      <w:jc w:val="center"/>
    </w:pPr>
    <w:rPr>
      <w:i/>
      <w:iCs/>
      <w:color w:val="404040" w:themeColor="text1" w:themeTint="BF"/>
    </w:rPr>
  </w:style>
  <w:style w:type="character" w:customStyle="1" w:styleId="QuoteChar">
    <w:name w:val="Quote Char"/>
    <w:basedOn w:val="DefaultParagraphFont"/>
    <w:link w:val="Quote"/>
    <w:uiPriority w:val="29"/>
    <w:rsid w:val="003461B2"/>
    <w:rPr>
      <w:i/>
      <w:iCs/>
      <w:color w:val="404040" w:themeColor="text1" w:themeTint="BF"/>
    </w:rPr>
  </w:style>
  <w:style w:type="paragraph" w:styleId="ListParagraph">
    <w:name w:val="List Paragraph"/>
    <w:basedOn w:val="Normal"/>
    <w:uiPriority w:val="34"/>
    <w:qFormat/>
    <w:rsid w:val="003461B2"/>
    <w:pPr>
      <w:ind w:left="720"/>
      <w:contextualSpacing/>
    </w:pPr>
  </w:style>
  <w:style w:type="character" w:styleId="IntenseEmphasis">
    <w:name w:val="Intense Emphasis"/>
    <w:basedOn w:val="DefaultParagraphFont"/>
    <w:uiPriority w:val="21"/>
    <w:qFormat/>
    <w:rsid w:val="003461B2"/>
    <w:rPr>
      <w:i/>
      <w:iCs/>
      <w:color w:val="0F4761" w:themeColor="accent1" w:themeShade="BF"/>
    </w:rPr>
  </w:style>
  <w:style w:type="paragraph" w:styleId="IntenseQuote">
    <w:name w:val="Intense Quote"/>
    <w:basedOn w:val="Normal"/>
    <w:next w:val="Normal"/>
    <w:link w:val="IntenseQuoteChar"/>
    <w:uiPriority w:val="30"/>
    <w:qFormat/>
    <w:rsid w:val="0034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B2"/>
    <w:rPr>
      <w:i/>
      <w:iCs/>
      <w:color w:val="0F4761" w:themeColor="accent1" w:themeShade="BF"/>
    </w:rPr>
  </w:style>
  <w:style w:type="character" w:styleId="IntenseReference">
    <w:name w:val="Intense Reference"/>
    <w:basedOn w:val="DefaultParagraphFont"/>
    <w:uiPriority w:val="32"/>
    <w:qFormat/>
    <w:rsid w:val="003461B2"/>
    <w:rPr>
      <w:b/>
      <w:bCs/>
      <w:smallCaps/>
      <w:color w:val="0F4761" w:themeColor="accent1" w:themeShade="BF"/>
      <w:spacing w:val="5"/>
    </w:rPr>
  </w:style>
  <w:style w:type="character" w:styleId="Hyperlink">
    <w:name w:val="Hyperlink"/>
    <w:basedOn w:val="DefaultParagraphFont"/>
    <w:uiPriority w:val="99"/>
    <w:unhideWhenUsed/>
    <w:rsid w:val="00127EA0"/>
    <w:rPr>
      <w:color w:val="467886" w:themeColor="hyperlink"/>
      <w:u w:val="single"/>
    </w:rPr>
  </w:style>
  <w:style w:type="character" w:styleId="UnresolvedMention">
    <w:name w:val="Unresolved Mention"/>
    <w:basedOn w:val="DefaultParagraphFont"/>
    <w:uiPriority w:val="99"/>
    <w:semiHidden/>
    <w:unhideWhenUsed/>
    <w:rsid w:val="00127EA0"/>
    <w:rPr>
      <w:color w:val="605E5C"/>
      <w:shd w:val="clear" w:color="auto" w:fill="E1DFDD"/>
    </w:rPr>
  </w:style>
  <w:style w:type="character" w:styleId="CommentReference">
    <w:name w:val="annotation reference"/>
    <w:basedOn w:val="DefaultParagraphFont"/>
    <w:uiPriority w:val="99"/>
    <w:semiHidden/>
    <w:unhideWhenUsed/>
    <w:rsid w:val="00D515AC"/>
    <w:rPr>
      <w:sz w:val="16"/>
      <w:szCs w:val="16"/>
    </w:rPr>
  </w:style>
  <w:style w:type="paragraph" w:styleId="CommentText">
    <w:name w:val="annotation text"/>
    <w:basedOn w:val="Normal"/>
    <w:link w:val="CommentTextChar"/>
    <w:uiPriority w:val="99"/>
    <w:unhideWhenUsed/>
    <w:rsid w:val="00D515AC"/>
    <w:pPr>
      <w:spacing w:line="240" w:lineRule="auto"/>
    </w:pPr>
    <w:rPr>
      <w:sz w:val="20"/>
      <w:szCs w:val="20"/>
    </w:rPr>
  </w:style>
  <w:style w:type="character" w:customStyle="1" w:styleId="CommentTextChar">
    <w:name w:val="Comment Text Char"/>
    <w:basedOn w:val="DefaultParagraphFont"/>
    <w:link w:val="CommentText"/>
    <w:uiPriority w:val="99"/>
    <w:rsid w:val="00D515AC"/>
    <w:rPr>
      <w:sz w:val="20"/>
      <w:szCs w:val="20"/>
    </w:rPr>
  </w:style>
  <w:style w:type="paragraph" w:styleId="CommentSubject">
    <w:name w:val="annotation subject"/>
    <w:basedOn w:val="CommentText"/>
    <w:next w:val="CommentText"/>
    <w:link w:val="CommentSubjectChar"/>
    <w:uiPriority w:val="99"/>
    <w:semiHidden/>
    <w:unhideWhenUsed/>
    <w:rsid w:val="00D515AC"/>
    <w:rPr>
      <w:b/>
      <w:bCs/>
    </w:rPr>
  </w:style>
  <w:style w:type="character" w:customStyle="1" w:styleId="CommentSubjectChar">
    <w:name w:val="Comment Subject Char"/>
    <w:basedOn w:val="CommentTextChar"/>
    <w:link w:val="CommentSubject"/>
    <w:uiPriority w:val="99"/>
    <w:semiHidden/>
    <w:rsid w:val="00D515AC"/>
    <w:rPr>
      <w:b/>
      <w:bCs/>
      <w:sz w:val="20"/>
      <w:szCs w:val="20"/>
    </w:rPr>
  </w:style>
  <w:style w:type="paragraph" w:styleId="Header">
    <w:name w:val="header"/>
    <w:basedOn w:val="Normal"/>
    <w:link w:val="HeaderChar"/>
    <w:uiPriority w:val="99"/>
    <w:unhideWhenUsed/>
    <w:rsid w:val="00DE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59"/>
  </w:style>
  <w:style w:type="paragraph" w:styleId="Footer">
    <w:name w:val="footer"/>
    <w:basedOn w:val="Normal"/>
    <w:link w:val="FooterChar"/>
    <w:uiPriority w:val="99"/>
    <w:unhideWhenUsed/>
    <w:rsid w:val="37D33F1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239DD"/>
    <w:pPr>
      <w:spacing w:after="0" w:line="240" w:lineRule="auto"/>
    </w:pPr>
  </w:style>
  <w:style w:type="character" w:customStyle="1" w:styleId="FooterChar">
    <w:name w:val="Footer Char"/>
    <w:basedOn w:val="DefaultParagraphFont"/>
    <w:link w:val="Footer"/>
    <w:uiPriority w:val="99"/>
    <w:rsid w:val="0071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vnews.ca/atlantic/new-brunswick/article/farmers-will-lobby-ottawa-for-50k-guaranteed-annual-income-pilot-program/" TargetMode="External"/><Relationship Id="rId13" Type="http://schemas.openxmlformats.org/officeDocument/2006/relationships/hyperlink" Target="https://www.ctvnews.ca/business/article/tariffs-on-canola-seen-supercharging-canadian-farmers-shift-to-spring-wheat/" TargetMode="External"/><Relationship Id="rId18" Type="http://schemas.openxmlformats.org/officeDocument/2006/relationships/hyperlink" Target="https://www.theglobeandmail.com/gift/17dd4e94be18aaa40bdaab5206e8a891bd22cccc7acd6fd85e091a58f1579529/QL2SJX5YMRH57A6X5IJZCZ3WG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tvnews.ca/ottawa/article/canola-tariffs-sowing-seeds-of-uncertainty-for-canadian-farmers/" TargetMode="External"/><Relationship Id="rId17" Type="http://schemas.openxmlformats.org/officeDocument/2006/relationships/hyperlink" Target="https://www.cbc.ca/news/canada/toronto/toronto-food-bank-holiday-food-sort-9.702433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lobalnews.ca/news/11558888/2026-canadian-food-report-cost-predi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canada/article/two-three-four-million-dollars-to-inherit-a-farm-advocat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tvnews.ca/business/inflation/article/its-a-waiting-game-canadians-stuck-with-high-beef-prices-despite-cattle-numbers-growing-expert-says/" TargetMode="External"/><Relationship Id="rId23" Type="http://schemas.openxmlformats.org/officeDocument/2006/relationships/footer" Target="footer2.xml"/><Relationship Id="rId10" Type="http://schemas.openxmlformats.org/officeDocument/2006/relationships/hyperlink" Target="https://www.ctvnews.ca/canada/article/two-three-four-million-dollars-to-inherit-a-farm-advocate/" TargetMode="External"/><Relationship Id="rId19" Type="http://schemas.openxmlformats.org/officeDocument/2006/relationships/hyperlink" Target="https://www.ctvnews.ca/business/article/how-canadas-farmers-are-producing-record-crops-despite-droughts-and-floods/" TargetMode="External"/><Relationship Id="rId4" Type="http://schemas.openxmlformats.org/officeDocument/2006/relationships/settings" Target="settings.xml"/><Relationship Id="rId9" Type="http://schemas.openxmlformats.org/officeDocument/2006/relationships/hyperlink" Target="https://www.ctvnews.ca/atlantic/new-brunswick/article/farmers-will-lobby-ottawa-for-50k-guaranteed-annual-income-pilot-program/" TargetMode="External"/><Relationship Id="rId14" Type="http://schemas.openxmlformats.org/officeDocument/2006/relationships/hyperlink" Target="https://ici.radio-canada.ca/rci/en/news/2211885/can-canada-grow-more-of-its-own-food-greenhouses-vertical-farming-make-it-possible-experts-sa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28F6-9EA5-4DB8-938F-39C8C8C4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730</Words>
  <Characters>5756</Characters>
  <Application>Microsoft Office Word</Application>
  <DocSecurity>0</DocSecurity>
  <Lines>95</Lines>
  <Paragraphs>39</Paragraphs>
  <ScaleCrop>false</ScaleCrop>
  <Company>AAFC-AAC</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 Jennifer (AAFC/AAC)</dc:creator>
  <cp:keywords/>
  <dc:description/>
  <cp:lastModifiedBy>Pageau, Stephanie (SPAC/PSPC) (elle-la / she-her)</cp:lastModifiedBy>
  <cp:revision>9</cp:revision>
  <dcterms:created xsi:type="dcterms:W3CDTF">2025-12-24T13:30:00Z</dcterms:created>
  <dcterms:modified xsi:type="dcterms:W3CDTF">2026-01-09T14:41:00Z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f40cf72,6240a21e,61df0982</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2025-12-17T14:49:52Z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877c4783-0a89-4ecb-8fed-42cf726de49c</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y fmtid="{D5CDD505-2E9C-101B-9397-08002B2CF9AE}" pid="13" name="MSIP_Label_834ed4f5-eae4-40c7-82be-b1cdf720a1b9_Enabled">
    <vt:lpwstr>true</vt:lpwstr>
  </property>
  <property fmtid="{D5CDD505-2E9C-101B-9397-08002B2CF9AE}" pid="14" name="MSIP_Label_834ed4f5-eae4-40c7-82be-b1cdf720a1b9_SetDate">
    <vt:lpwstr>2026-01-09T14:33:20Z</vt:lpwstr>
  </property>
  <property fmtid="{D5CDD505-2E9C-101B-9397-08002B2CF9AE}" pid="15" name="MSIP_Label_834ed4f5-eae4-40c7-82be-b1cdf720a1b9_Method">
    <vt:lpwstr>Standard</vt:lpwstr>
  </property>
  <property fmtid="{D5CDD505-2E9C-101B-9397-08002B2CF9AE}" pid="16" name="MSIP_Label_834ed4f5-eae4-40c7-82be-b1cdf720a1b9_Name">
    <vt:lpwstr>Unclassified - Non classifié</vt:lpwstr>
  </property>
  <property fmtid="{D5CDD505-2E9C-101B-9397-08002B2CF9AE}" pid="17" name="MSIP_Label_834ed4f5-eae4-40c7-82be-b1cdf720a1b9_SiteId">
    <vt:lpwstr>e0d54a3c-7bbe-4a64-9d46-f9f84a41c833</vt:lpwstr>
  </property>
  <property fmtid="{D5CDD505-2E9C-101B-9397-08002B2CF9AE}" pid="18" name="MSIP_Label_834ed4f5-eae4-40c7-82be-b1cdf720a1b9_ActionId">
    <vt:lpwstr>4069ec49-9835-40fb-bcd5-9fcf1d5b38d0</vt:lpwstr>
  </property>
  <property fmtid="{D5CDD505-2E9C-101B-9397-08002B2CF9AE}" pid="19" name="MSIP_Label_834ed4f5-eae4-40c7-82be-b1cdf720a1b9_ContentBits">
    <vt:lpwstr>0</vt:lpwstr>
  </property>
  <property fmtid="{D5CDD505-2E9C-101B-9397-08002B2CF9AE}" pid="20" name="MSIP_Label_834ed4f5-eae4-40c7-82be-b1cdf720a1b9_Tag">
    <vt:lpwstr>10, 3, 0, 1</vt:lpwstr>
  </property>
  <property fmtid="{D5CDD505-2E9C-101B-9397-08002B2CF9AE}" pid="22" name="_NewReviewCycle">
    <vt:lpwstr/>
  </property>
</Properties>
</file>