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B663B6" w14:textId="475D21A2" w:rsidR="003E692C" w:rsidRDefault="003E692C" w:rsidP="00FA3D94">
      <w:pPr>
        <w:rPr>
          <w:rFonts w:ascii="Arial" w:hAnsi="Arial" w:cs="Arial"/>
          <w:b/>
        </w:rPr>
      </w:pPr>
      <w:r>
        <w:rPr>
          <w:rFonts w:ascii="Arial" w:hAnsi="Arial" w:cs="Arial"/>
          <w:b/>
        </w:rPr>
        <w:t>2025 CAES policy brief competition</w:t>
      </w:r>
    </w:p>
    <w:p w14:paraId="62D1B5EA" w14:textId="77777777" w:rsidR="00725B6B" w:rsidRPr="00725B6B" w:rsidRDefault="00725B6B" w:rsidP="00725B6B">
      <w:pPr>
        <w:rPr>
          <w:rFonts w:ascii="Arial" w:hAnsi="Arial" w:cs="Arial"/>
          <w:b/>
        </w:rPr>
      </w:pPr>
      <w:r w:rsidRPr="00725B6B">
        <w:rPr>
          <w:rFonts w:ascii="Arial" w:hAnsi="Arial" w:cs="Arial"/>
          <w:b/>
        </w:rPr>
        <w:t>Background</w:t>
      </w:r>
    </w:p>
    <w:p w14:paraId="5063387B" w14:textId="6840FA5C" w:rsidR="007C62C9" w:rsidRDefault="00E47329" w:rsidP="00725B6B">
      <w:pPr>
        <w:rPr>
          <w:rFonts w:ascii="Arial" w:hAnsi="Arial" w:cs="Arial"/>
          <w:bCs/>
        </w:rPr>
      </w:pPr>
      <w:r>
        <w:rPr>
          <w:rFonts w:ascii="Arial" w:hAnsi="Arial" w:cs="Arial"/>
          <w:bCs/>
        </w:rPr>
        <w:t>Stakeholders along the</w:t>
      </w:r>
      <w:r w:rsidR="00632052">
        <w:rPr>
          <w:rFonts w:ascii="Arial" w:hAnsi="Arial" w:cs="Arial"/>
          <w:bCs/>
        </w:rPr>
        <w:t xml:space="preserve"> agriculture and agrifood sector </w:t>
      </w:r>
      <w:r w:rsidR="00393FE6">
        <w:rPr>
          <w:rFonts w:ascii="Arial" w:hAnsi="Arial" w:cs="Arial"/>
          <w:bCs/>
        </w:rPr>
        <w:t xml:space="preserve">are having to adapt to </w:t>
      </w:r>
      <w:r w:rsidR="00BA65EB">
        <w:rPr>
          <w:rFonts w:ascii="Arial" w:hAnsi="Arial" w:cs="Arial"/>
          <w:bCs/>
        </w:rPr>
        <w:t xml:space="preserve">an increasing number of </w:t>
      </w:r>
      <w:r w:rsidR="00E22EF6">
        <w:rPr>
          <w:rFonts w:ascii="Arial" w:hAnsi="Arial" w:cs="Arial"/>
          <w:bCs/>
        </w:rPr>
        <w:t>shocks</w:t>
      </w:r>
      <w:r w:rsidR="00BA65EB">
        <w:rPr>
          <w:rFonts w:ascii="Arial" w:hAnsi="Arial" w:cs="Arial"/>
          <w:bCs/>
        </w:rPr>
        <w:t xml:space="preserve"> amid </w:t>
      </w:r>
      <w:r w:rsidR="000D2E5E">
        <w:rPr>
          <w:rFonts w:ascii="Arial" w:hAnsi="Arial" w:cs="Arial"/>
          <w:bCs/>
        </w:rPr>
        <w:t xml:space="preserve">growing </w:t>
      </w:r>
      <w:r w:rsidR="00BA65EB">
        <w:rPr>
          <w:rFonts w:ascii="Arial" w:hAnsi="Arial" w:cs="Arial"/>
          <w:bCs/>
        </w:rPr>
        <w:t>uncertainty</w:t>
      </w:r>
      <w:r w:rsidR="00CE1EEF">
        <w:rPr>
          <w:rFonts w:ascii="Arial" w:hAnsi="Arial" w:cs="Arial"/>
          <w:bCs/>
        </w:rPr>
        <w:t xml:space="preserve"> </w:t>
      </w:r>
      <w:r w:rsidR="005142C5">
        <w:rPr>
          <w:rFonts w:ascii="Arial" w:hAnsi="Arial" w:cs="Arial"/>
          <w:bCs/>
        </w:rPr>
        <w:t xml:space="preserve">to keep producing, processing, and retailing food. At the same time, </w:t>
      </w:r>
      <w:r w:rsidR="007D1790">
        <w:rPr>
          <w:rFonts w:ascii="Arial" w:hAnsi="Arial" w:cs="Arial"/>
          <w:bCs/>
        </w:rPr>
        <w:t>Canadians</w:t>
      </w:r>
      <w:r w:rsidR="005142C5">
        <w:rPr>
          <w:rFonts w:ascii="Arial" w:hAnsi="Arial" w:cs="Arial"/>
          <w:bCs/>
        </w:rPr>
        <w:t xml:space="preserve"> have </w:t>
      </w:r>
      <w:r w:rsidR="000D2E5E">
        <w:rPr>
          <w:rFonts w:ascii="Arial" w:hAnsi="Arial" w:cs="Arial"/>
          <w:bCs/>
        </w:rPr>
        <w:t xml:space="preserve">also experienced rapid inflation and </w:t>
      </w:r>
      <w:r w:rsidR="007D1790">
        <w:rPr>
          <w:rFonts w:ascii="Arial" w:hAnsi="Arial" w:cs="Arial"/>
          <w:bCs/>
        </w:rPr>
        <w:t>rising food insecurity.</w:t>
      </w:r>
      <w:r w:rsidR="00A85719">
        <w:rPr>
          <w:rFonts w:ascii="Arial" w:hAnsi="Arial" w:cs="Arial"/>
          <w:bCs/>
        </w:rPr>
        <w:t xml:space="preserve"> </w:t>
      </w:r>
      <w:r w:rsidR="00F30741">
        <w:rPr>
          <w:rFonts w:ascii="Arial" w:hAnsi="Arial" w:cs="Arial"/>
          <w:bCs/>
        </w:rPr>
        <w:t>T</w:t>
      </w:r>
      <w:r w:rsidR="00E52D38">
        <w:rPr>
          <w:rFonts w:ascii="Arial" w:hAnsi="Arial" w:cs="Arial"/>
          <w:bCs/>
        </w:rPr>
        <w:t>hese shocks will likely intensify</w:t>
      </w:r>
      <w:r w:rsidR="00F30741">
        <w:rPr>
          <w:rFonts w:ascii="Arial" w:hAnsi="Arial" w:cs="Arial"/>
          <w:bCs/>
        </w:rPr>
        <w:t xml:space="preserve"> and the agri-food supply chain will need to continue to adapt to changing market conditions while continuing to improve its </w:t>
      </w:r>
      <w:r w:rsidR="001D1216">
        <w:rPr>
          <w:rFonts w:ascii="Arial" w:hAnsi="Arial" w:cs="Arial"/>
          <w:bCs/>
        </w:rPr>
        <w:t>social, economic, and environmental sustainability</w:t>
      </w:r>
      <w:r w:rsidR="00E52D38">
        <w:rPr>
          <w:rFonts w:ascii="Arial" w:hAnsi="Arial" w:cs="Arial"/>
          <w:bCs/>
        </w:rPr>
        <w:t>.</w:t>
      </w:r>
      <w:r w:rsidR="00CE1EEF">
        <w:rPr>
          <w:rFonts w:ascii="Arial" w:hAnsi="Arial" w:cs="Arial"/>
          <w:bCs/>
        </w:rPr>
        <w:t xml:space="preserve"> </w:t>
      </w:r>
    </w:p>
    <w:p w14:paraId="223CAB7A" w14:textId="4235F562" w:rsidR="00725B6B" w:rsidRPr="00725B6B" w:rsidRDefault="00725B6B" w:rsidP="00725B6B">
      <w:pPr>
        <w:rPr>
          <w:rFonts w:ascii="Arial" w:hAnsi="Arial" w:cs="Arial"/>
          <w:bCs/>
        </w:rPr>
      </w:pPr>
      <w:r w:rsidRPr="00725B6B">
        <w:rPr>
          <w:rFonts w:ascii="Arial" w:hAnsi="Arial" w:cs="Arial"/>
          <w:bCs/>
        </w:rPr>
        <w:t xml:space="preserve">Agriculture and Agri-Food Canada (AAFC)’s Minister has asked for a </w:t>
      </w:r>
      <w:r w:rsidR="00E07DB4">
        <w:rPr>
          <w:rFonts w:ascii="Arial" w:hAnsi="Arial" w:cs="Arial"/>
          <w:bCs/>
        </w:rPr>
        <w:t xml:space="preserve">series of </w:t>
      </w:r>
      <w:r w:rsidRPr="00725B6B">
        <w:rPr>
          <w:rFonts w:ascii="Arial" w:hAnsi="Arial" w:cs="Arial"/>
          <w:bCs/>
        </w:rPr>
        <w:t>briefing</w:t>
      </w:r>
      <w:r w:rsidR="00E07DB4">
        <w:rPr>
          <w:rFonts w:ascii="Arial" w:hAnsi="Arial" w:cs="Arial"/>
          <w:bCs/>
        </w:rPr>
        <w:t>s</w:t>
      </w:r>
      <w:r w:rsidRPr="00725B6B">
        <w:rPr>
          <w:rFonts w:ascii="Arial" w:hAnsi="Arial" w:cs="Arial"/>
          <w:bCs/>
        </w:rPr>
        <w:t xml:space="preserve"> on</w:t>
      </w:r>
      <w:r w:rsidR="0095595F">
        <w:rPr>
          <w:rFonts w:ascii="Arial" w:hAnsi="Arial" w:cs="Arial"/>
          <w:bCs/>
        </w:rPr>
        <w:t xml:space="preserve"> issue</w:t>
      </w:r>
      <w:r w:rsidR="00E07DB4">
        <w:rPr>
          <w:rFonts w:ascii="Arial" w:hAnsi="Arial" w:cs="Arial"/>
          <w:bCs/>
        </w:rPr>
        <w:t>s</w:t>
      </w:r>
      <w:r w:rsidR="0095595F">
        <w:rPr>
          <w:rFonts w:ascii="Arial" w:hAnsi="Arial" w:cs="Arial"/>
          <w:bCs/>
        </w:rPr>
        <w:t xml:space="preserve"> of instability that </w:t>
      </w:r>
      <w:r w:rsidR="00E07DB4">
        <w:rPr>
          <w:rFonts w:ascii="Arial" w:hAnsi="Arial" w:cs="Arial"/>
          <w:bCs/>
        </w:rPr>
        <w:t>are</w:t>
      </w:r>
      <w:r w:rsidR="0095595F">
        <w:rPr>
          <w:rFonts w:ascii="Arial" w:hAnsi="Arial" w:cs="Arial"/>
          <w:bCs/>
        </w:rPr>
        <w:t xml:space="preserve"> affecting the Canadian agriculture and agri-food sector.</w:t>
      </w:r>
      <w:r w:rsidRPr="00725B6B">
        <w:rPr>
          <w:rFonts w:ascii="Arial" w:hAnsi="Arial" w:cs="Arial"/>
          <w:bCs/>
        </w:rPr>
        <w:t xml:space="preserve"> </w:t>
      </w:r>
      <w:r w:rsidR="00E07DB4">
        <w:rPr>
          <w:rFonts w:ascii="Arial" w:hAnsi="Arial" w:cs="Arial"/>
          <w:bCs/>
        </w:rPr>
        <w:t xml:space="preserve">As part of this series you are to prepare one such briefing. </w:t>
      </w:r>
      <w:r w:rsidR="007C62C9">
        <w:rPr>
          <w:rFonts w:ascii="Arial" w:hAnsi="Arial" w:cs="Arial"/>
          <w:bCs/>
        </w:rPr>
        <w:t>You may select any current issue</w:t>
      </w:r>
      <w:r w:rsidR="00D15FD4">
        <w:rPr>
          <w:rFonts w:ascii="Arial" w:hAnsi="Arial" w:cs="Arial"/>
          <w:bCs/>
        </w:rPr>
        <w:t xml:space="preserve"> relate</w:t>
      </w:r>
      <w:r w:rsidR="00193250">
        <w:rPr>
          <w:rFonts w:ascii="Arial" w:hAnsi="Arial" w:cs="Arial"/>
          <w:bCs/>
        </w:rPr>
        <w:t>d</w:t>
      </w:r>
      <w:r w:rsidR="00D15FD4">
        <w:rPr>
          <w:rFonts w:ascii="Arial" w:hAnsi="Arial" w:cs="Arial"/>
          <w:bCs/>
        </w:rPr>
        <w:t xml:space="preserve"> to instability</w:t>
      </w:r>
      <w:r w:rsidR="007C62C9">
        <w:rPr>
          <w:rFonts w:ascii="Arial" w:hAnsi="Arial" w:cs="Arial"/>
          <w:bCs/>
        </w:rPr>
        <w:t xml:space="preserve"> of your choosing, </w:t>
      </w:r>
      <w:r w:rsidR="00E353E8">
        <w:rPr>
          <w:rFonts w:ascii="Arial" w:hAnsi="Arial" w:cs="Arial"/>
          <w:bCs/>
        </w:rPr>
        <w:t xml:space="preserve">including but not limited to: </w:t>
      </w:r>
      <w:r w:rsidR="00E07DB4">
        <w:rPr>
          <w:rFonts w:ascii="Arial" w:hAnsi="Arial" w:cs="Arial"/>
          <w:bCs/>
        </w:rPr>
        <w:t xml:space="preserve">impacts of </w:t>
      </w:r>
      <w:r w:rsidR="00E353E8">
        <w:rPr>
          <w:rFonts w:ascii="Arial" w:hAnsi="Arial" w:cs="Arial"/>
          <w:bCs/>
        </w:rPr>
        <w:t xml:space="preserve">climate change, </w:t>
      </w:r>
      <w:r w:rsidR="00420048">
        <w:rPr>
          <w:rFonts w:ascii="Arial" w:hAnsi="Arial" w:cs="Arial"/>
          <w:bCs/>
        </w:rPr>
        <w:t>greenhouse gas emission reductions, tariffs,</w:t>
      </w:r>
      <w:r w:rsidR="00B835F5">
        <w:rPr>
          <w:rFonts w:ascii="Arial" w:hAnsi="Arial" w:cs="Arial"/>
          <w:bCs/>
        </w:rPr>
        <w:t xml:space="preserve"> innovation, food retail, productivity, or</w:t>
      </w:r>
      <w:r w:rsidR="001B00B6">
        <w:rPr>
          <w:rFonts w:ascii="Arial" w:hAnsi="Arial" w:cs="Arial"/>
          <w:bCs/>
        </w:rPr>
        <w:t xml:space="preserve"> food </w:t>
      </w:r>
      <w:r w:rsidR="00E35078">
        <w:rPr>
          <w:rFonts w:ascii="Arial" w:hAnsi="Arial" w:cs="Arial"/>
          <w:bCs/>
        </w:rPr>
        <w:t>waste reduction.</w:t>
      </w:r>
      <w:r w:rsidR="00E353E8">
        <w:rPr>
          <w:rFonts w:ascii="Arial" w:hAnsi="Arial" w:cs="Arial"/>
          <w:bCs/>
        </w:rPr>
        <w:t xml:space="preserve"> </w:t>
      </w:r>
      <w:r w:rsidR="008A5F4C">
        <w:rPr>
          <w:rFonts w:ascii="Arial" w:hAnsi="Arial" w:cs="Arial"/>
          <w:bCs/>
        </w:rPr>
        <w:t xml:space="preserve">The Minister </w:t>
      </w:r>
      <w:r w:rsidRPr="00725B6B">
        <w:rPr>
          <w:rFonts w:ascii="Arial" w:hAnsi="Arial" w:cs="Arial"/>
          <w:bCs/>
        </w:rPr>
        <w:t xml:space="preserve"> would like to see two to three options</w:t>
      </w:r>
      <w:r w:rsidR="00D704EF">
        <w:rPr>
          <w:rFonts w:ascii="Arial" w:hAnsi="Arial" w:cs="Arial"/>
          <w:bCs/>
        </w:rPr>
        <w:t xml:space="preserve"> for potential interventions</w:t>
      </w:r>
      <w:r w:rsidRPr="00725B6B">
        <w:rPr>
          <w:rFonts w:ascii="Arial" w:hAnsi="Arial" w:cs="Arial"/>
          <w:bCs/>
        </w:rPr>
        <w:t xml:space="preserve"> focusing on a particular </w:t>
      </w:r>
      <w:r w:rsidR="009F7E48">
        <w:rPr>
          <w:rFonts w:ascii="Arial" w:hAnsi="Arial" w:cs="Arial"/>
          <w:bCs/>
        </w:rPr>
        <w:t>issue</w:t>
      </w:r>
      <w:r w:rsidRPr="00725B6B">
        <w:rPr>
          <w:rFonts w:ascii="Arial" w:hAnsi="Arial" w:cs="Arial"/>
          <w:bCs/>
        </w:rPr>
        <w:t xml:space="preserve"> the sector</w:t>
      </w:r>
      <w:r w:rsidR="009F7E48">
        <w:rPr>
          <w:rFonts w:ascii="Arial" w:hAnsi="Arial" w:cs="Arial"/>
          <w:bCs/>
        </w:rPr>
        <w:t xml:space="preserve"> </w:t>
      </w:r>
      <w:r w:rsidR="002E6096">
        <w:rPr>
          <w:rFonts w:ascii="Arial" w:hAnsi="Arial" w:cs="Arial"/>
          <w:bCs/>
        </w:rPr>
        <w:t>is facing. He</w:t>
      </w:r>
      <w:r w:rsidRPr="00725B6B">
        <w:rPr>
          <w:rFonts w:ascii="Arial" w:hAnsi="Arial" w:cs="Arial"/>
          <w:bCs/>
        </w:rPr>
        <w:t xml:space="preserve"> seeks a recommendation on the best option</w:t>
      </w:r>
      <w:r w:rsidR="007D6AF8">
        <w:rPr>
          <w:rFonts w:ascii="Arial" w:hAnsi="Arial" w:cs="Arial"/>
          <w:bCs/>
        </w:rPr>
        <w:t xml:space="preserve"> to pursue</w:t>
      </w:r>
      <w:r w:rsidRPr="00725B6B">
        <w:rPr>
          <w:rFonts w:ascii="Arial" w:hAnsi="Arial" w:cs="Arial"/>
          <w:bCs/>
        </w:rPr>
        <w:t xml:space="preserve"> when taking into consideration economic efficiency, government budgets and stakeholder impacts.</w:t>
      </w:r>
    </w:p>
    <w:p w14:paraId="0C8B248A" w14:textId="77777777" w:rsidR="00725B6B" w:rsidRPr="00071CEE" w:rsidRDefault="00725B6B" w:rsidP="00725B6B">
      <w:pPr>
        <w:rPr>
          <w:rFonts w:ascii="Arial" w:hAnsi="Arial" w:cs="Arial"/>
          <w:b/>
          <w:u w:val="single"/>
        </w:rPr>
      </w:pPr>
      <w:r w:rsidRPr="00071CEE">
        <w:rPr>
          <w:rFonts w:ascii="Arial" w:hAnsi="Arial" w:cs="Arial"/>
          <w:b/>
          <w:u w:val="single"/>
        </w:rPr>
        <w:t>Instructions</w:t>
      </w:r>
    </w:p>
    <w:p w14:paraId="2D25B8D9" w14:textId="77777777" w:rsidR="004E471E" w:rsidRDefault="00725B6B" w:rsidP="00725B6B">
      <w:pPr>
        <w:rPr>
          <w:rFonts w:ascii="Arial" w:hAnsi="Arial" w:cs="Arial"/>
          <w:bCs/>
        </w:rPr>
      </w:pPr>
      <w:r w:rsidRPr="00F665DA">
        <w:rPr>
          <w:rFonts w:ascii="Arial" w:hAnsi="Arial" w:cs="Arial"/>
          <w:bCs/>
        </w:rPr>
        <w:t>You have been given the responsibility to write the briefing note for the Minister. The briefing note should not exceed three (3) pages and should be at a level that will help the Minister make an informed decision on whether additional measures should be in place.</w:t>
      </w:r>
      <w:r w:rsidR="001F0E6E">
        <w:rPr>
          <w:rFonts w:ascii="Arial" w:hAnsi="Arial" w:cs="Arial"/>
          <w:bCs/>
        </w:rPr>
        <w:t xml:space="preserve"> You may pick any issue</w:t>
      </w:r>
      <w:r w:rsidR="00F26AFD">
        <w:rPr>
          <w:rFonts w:ascii="Arial" w:hAnsi="Arial" w:cs="Arial"/>
          <w:bCs/>
        </w:rPr>
        <w:t xml:space="preserve"> of instability</w:t>
      </w:r>
      <w:r w:rsidR="001F0E6E">
        <w:rPr>
          <w:rFonts w:ascii="Arial" w:hAnsi="Arial" w:cs="Arial"/>
          <w:bCs/>
        </w:rPr>
        <w:t xml:space="preserve"> that the agriculture and agri-food sector is </w:t>
      </w:r>
      <w:r w:rsidR="0051656B">
        <w:rPr>
          <w:rFonts w:ascii="Arial" w:hAnsi="Arial" w:cs="Arial"/>
          <w:bCs/>
        </w:rPr>
        <w:t xml:space="preserve">facing, or may face. </w:t>
      </w:r>
      <w:r w:rsidR="003A08AB">
        <w:rPr>
          <w:rFonts w:ascii="Arial" w:hAnsi="Arial" w:cs="Arial"/>
          <w:bCs/>
        </w:rPr>
        <w:t xml:space="preserve">If you need a suggestion, there </w:t>
      </w:r>
      <w:r w:rsidR="0051656B">
        <w:rPr>
          <w:rFonts w:ascii="Arial" w:hAnsi="Arial" w:cs="Arial"/>
          <w:bCs/>
        </w:rPr>
        <w:t>are some examples of topics below.</w:t>
      </w:r>
      <w:r w:rsidR="004E471E">
        <w:rPr>
          <w:rFonts w:ascii="Arial" w:hAnsi="Arial" w:cs="Arial"/>
          <w:bCs/>
        </w:rPr>
        <w:t xml:space="preserve"> </w:t>
      </w:r>
    </w:p>
    <w:p w14:paraId="510584F8" w14:textId="380B8623" w:rsidR="00725B6B" w:rsidRPr="00F665DA" w:rsidRDefault="004E471E" w:rsidP="00725B6B">
      <w:pPr>
        <w:rPr>
          <w:rFonts w:ascii="Arial" w:hAnsi="Arial" w:cs="Arial"/>
          <w:bCs/>
        </w:rPr>
      </w:pPr>
      <w:r>
        <w:rPr>
          <w:rFonts w:ascii="Arial" w:hAnsi="Arial" w:cs="Arial"/>
          <w:bCs/>
        </w:rPr>
        <w:t>A</w:t>
      </w:r>
      <w:r w:rsidR="00725B6B" w:rsidRPr="00F665DA">
        <w:rPr>
          <w:rFonts w:ascii="Arial" w:hAnsi="Arial" w:cs="Arial"/>
          <w:bCs/>
        </w:rPr>
        <w:t xml:space="preserve">dditional background information could be annexed if needed (please keep it short) and data may be used to show impacts. </w:t>
      </w:r>
      <w:r w:rsidR="00071CEE">
        <w:rPr>
          <w:rFonts w:ascii="Arial" w:hAnsi="Arial" w:cs="Arial"/>
          <w:bCs/>
        </w:rPr>
        <w:t>For example, a pertinent graph could be included in the annex</w:t>
      </w:r>
      <w:r w:rsidR="00420048">
        <w:rPr>
          <w:rFonts w:ascii="Arial" w:hAnsi="Arial" w:cs="Arial"/>
          <w:bCs/>
        </w:rPr>
        <w:t xml:space="preserve"> that would not fit in the briefing note. </w:t>
      </w:r>
    </w:p>
    <w:p w14:paraId="5BCAF8D5" w14:textId="3AFE8500" w:rsidR="00725B6B" w:rsidRPr="00F665DA" w:rsidRDefault="00725B6B" w:rsidP="00725B6B">
      <w:pPr>
        <w:rPr>
          <w:rFonts w:ascii="Arial" w:hAnsi="Arial" w:cs="Arial"/>
          <w:bCs/>
        </w:rPr>
      </w:pPr>
      <w:r w:rsidRPr="00F665DA">
        <w:rPr>
          <w:rFonts w:ascii="Arial" w:hAnsi="Arial" w:cs="Arial"/>
          <w:bCs/>
        </w:rPr>
        <w:t xml:space="preserve">A briefing note consists of several sections which are described in the attached template.   Each section of the note has a specific purpose, so read the instructions on the template carefully. </w:t>
      </w:r>
      <w:r w:rsidR="004E471E">
        <w:rPr>
          <w:rFonts w:ascii="Arial" w:hAnsi="Arial" w:cs="Arial"/>
          <w:bCs/>
        </w:rPr>
        <w:t xml:space="preserve"> The Purpose section provides a one sentence overview of the topic. </w:t>
      </w:r>
      <w:r w:rsidRPr="00F665DA">
        <w:rPr>
          <w:rFonts w:ascii="Arial" w:hAnsi="Arial" w:cs="Arial"/>
          <w:bCs/>
        </w:rPr>
        <w:t xml:space="preserve">The </w:t>
      </w:r>
      <w:r w:rsidR="005B6531">
        <w:rPr>
          <w:rFonts w:ascii="Arial" w:hAnsi="Arial" w:cs="Arial"/>
          <w:bCs/>
        </w:rPr>
        <w:t>Context</w:t>
      </w:r>
      <w:r w:rsidRPr="00F665DA">
        <w:rPr>
          <w:rFonts w:ascii="Arial" w:hAnsi="Arial" w:cs="Arial"/>
          <w:bCs/>
        </w:rPr>
        <w:t xml:space="preserve"> section is used </w:t>
      </w:r>
      <w:r w:rsidR="00417584">
        <w:rPr>
          <w:rFonts w:ascii="Arial" w:hAnsi="Arial" w:cs="Arial"/>
          <w:bCs/>
        </w:rPr>
        <w:t>to provide background information on the subject</w:t>
      </w:r>
      <w:r w:rsidRPr="00F665DA">
        <w:rPr>
          <w:rFonts w:ascii="Arial" w:hAnsi="Arial" w:cs="Arial"/>
          <w:bCs/>
        </w:rPr>
        <w:t xml:space="preserve">. The Considerations section can be used to highlight how the issue at hand may have linkages to other issues and policies across the department in particular and government in general, stakeholder reactions/impacts, economic phenomenon, and other practical considerations. </w:t>
      </w:r>
      <w:r w:rsidR="00DA27A6">
        <w:rPr>
          <w:rFonts w:ascii="Arial" w:hAnsi="Arial" w:cs="Arial"/>
          <w:bCs/>
        </w:rPr>
        <w:t xml:space="preserve">The Options section </w:t>
      </w:r>
      <w:r w:rsidR="004C0C58">
        <w:rPr>
          <w:rFonts w:ascii="Arial" w:hAnsi="Arial" w:cs="Arial"/>
          <w:bCs/>
        </w:rPr>
        <w:t xml:space="preserve">can be used to provide an overview of all of your proposed options, typically, it is best to list </w:t>
      </w:r>
      <w:r w:rsidR="0076367A">
        <w:rPr>
          <w:rFonts w:ascii="Arial" w:hAnsi="Arial" w:cs="Arial"/>
          <w:bCs/>
        </w:rPr>
        <w:t xml:space="preserve">up to 3 options. </w:t>
      </w:r>
      <w:r w:rsidRPr="00F665DA">
        <w:rPr>
          <w:rFonts w:ascii="Arial" w:hAnsi="Arial" w:cs="Arial"/>
          <w:bCs/>
        </w:rPr>
        <w:t xml:space="preserve">The Recommendation section defends your position on the measures (options) you are proposing or why the current measures in place are sufficient. The Summary </w:t>
      </w:r>
      <w:r w:rsidR="0051656B">
        <w:rPr>
          <w:rFonts w:ascii="Arial" w:hAnsi="Arial" w:cs="Arial"/>
          <w:bCs/>
        </w:rPr>
        <w:t>section</w:t>
      </w:r>
      <w:r w:rsidRPr="00F665DA">
        <w:rPr>
          <w:rFonts w:ascii="Arial" w:hAnsi="Arial" w:cs="Arial"/>
          <w:bCs/>
        </w:rPr>
        <w:t xml:space="preserve"> is best dealt with once you have completed the main body of the briefing note and has to bring out the key messages and recommendation. </w:t>
      </w:r>
    </w:p>
    <w:p w14:paraId="75004E50" w14:textId="79FAAF82" w:rsidR="003101A9" w:rsidRPr="00EC7735" w:rsidRDefault="00725B6B" w:rsidP="003101A9">
      <w:pPr>
        <w:rPr>
          <w:rFonts w:ascii="Arial" w:hAnsi="Arial" w:cs="Arial"/>
        </w:rPr>
      </w:pPr>
      <w:r w:rsidRPr="00F665DA">
        <w:rPr>
          <w:rFonts w:ascii="Arial" w:hAnsi="Arial" w:cs="Arial"/>
          <w:bCs/>
        </w:rPr>
        <w:lastRenderedPageBreak/>
        <w:t>Please include references for any work cited in the Annex at the end of the template.</w:t>
      </w:r>
      <w:r w:rsidR="0076367A">
        <w:rPr>
          <w:rFonts w:ascii="Arial" w:hAnsi="Arial" w:cs="Arial"/>
          <w:bCs/>
        </w:rPr>
        <w:t xml:space="preserve"> It is preferred if you use footnotes for your in-text citations. </w:t>
      </w:r>
      <w:r w:rsidR="003101A9">
        <w:rPr>
          <w:rFonts w:ascii="Arial" w:hAnsi="Arial" w:cs="Arial"/>
        </w:rPr>
        <w:t>References</w:t>
      </w:r>
      <w:r w:rsidR="003101A9" w:rsidRPr="00EC7735">
        <w:rPr>
          <w:rFonts w:ascii="Arial" w:hAnsi="Arial" w:cs="Arial"/>
        </w:rPr>
        <w:t xml:space="preserve"> will not be included in the page c</w:t>
      </w:r>
      <w:r w:rsidR="003101A9">
        <w:rPr>
          <w:rFonts w:ascii="Arial" w:hAnsi="Arial" w:cs="Arial"/>
        </w:rPr>
        <w:fldChar w:fldCharType="begin"/>
      </w:r>
      <w:r w:rsidR="003101A9">
        <w:rPr>
          <w:rFonts w:ascii="Arial" w:hAnsi="Arial" w:cs="Arial"/>
        </w:rPr>
        <w:instrText xml:space="preserve"> ADDIN EN.CITE &lt;EndNote&gt;&lt;Cite Hidden="1"&gt;&lt;Author&gt;OECD&lt;/Author&gt;&lt;Year&gt;2020&lt;/Year&gt;&lt;RecNum&gt;15&lt;/RecNum&gt;&lt;record&gt;&lt;rec-number&gt;15&lt;/rec-number&gt;&lt;foreign-keys&gt;&lt;key app="EN" db-id="wze929ddozz2w4e0rxlx9sepdev0ew2ssdxx" timestamp="1639157407"&gt;15&lt;/key&gt;&lt;/foreign-keys&gt;&lt;ref-type name="Web Page"&gt;12&lt;/ref-type&gt;&lt;contributors&gt;&lt;authors&gt;&lt;author&gt;OECD,&lt;/author&gt;&lt;/authors&gt;&lt;/contributors&gt;&lt;titles&gt;&lt;title&gt;COVID-19 and the Food and Agriculture Sector: Issues and Policy Responses&lt;/title&gt;&lt;/titles&gt;&lt;dates&gt;&lt;year&gt;2020&lt;/year&gt;&lt;/dates&gt;&lt;urls&gt;&lt;related-urls&gt;&lt;url&gt;https://www.oecd.org/coronavirus/policy-responses/covid-19-and-the-food-and-agriculture-sector-issues-and-policy-responses-a23f764b/&lt;/url&gt;&lt;/related-urls&gt;&lt;/urls&gt;&lt;/record&gt;&lt;/Cite&gt;&lt;Cite ExcludeAuth="1" ExcludeYear="1" Hidden="1"&gt;&lt;Author&gt;OECD&lt;/Author&gt;&lt;Year&gt;2019&lt;/Year&gt;&lt;RecNum&gt;13&lt;/RecNum&gt;&lt;record&gt;&lt;rec-number&gt;13&lt;/rec-number&gt;&lt;foreign-keys&gt;&lt;key app="EN" db-id="wze929ddozz2w4e0rxlx9sepdev0ew2ssdxx" timestamp="1639157203"&gt;13&lt;/key&gt;&lt;/foreign-keys&gt;&lt;ref-type name="Journal Article"&gt;17&lt;/ref-type&gt;&lt;contributors&gt;&lt;authors&gt;&lt;author&gt;OECD,&lt;/author&gt;&lt;/authors&gt;&lt;/contributors&gt;&lt;titles&gt;&lt;title&gt;The Changing Landscape of Agricultural Markets and Trade: Prospects for Future Reforms&lt;/title&gt;&lt;/titles&gt;&lt;dates&gt;&lt;year&gt;2019&lt;/year&gt;&lt;/dates&gt;&lt;urls&gt;&lt;related-urls&gt;&lt;url&gt;https://www.oecd-ilibrary.org/content/paper/7dec9074-en&lt;/url&gt;&lt;/related-urls&gt;&lt;/urls&gt;&lt;/record&gt;&lt;/Cite&gt;&lt;/EndNote&gt;</w:instrText>
      </w:r>
      <w:r w:rsidR="003101A9">
        <w:rPr>
          <w:rFonts w:ascii="Arial" w:hAnsi="Arial" w:cs="Arial"/>
        </w:rPr>
        <w:fldChar w:fldCharType="end"/>
      </w:r>
      <w:r w:rsidR="003101A9">
        <w:rPr>
          <w:rFonts w:ascii="Arial" w:hAnsi="Arial" w:cs="Arial"/>
        </w:rPr>
        <w:fldChar w:fldCharType="begin"/>
      </w:r>
      <w:r w:rsidR="003101A9">
        <w:rPr>
          <w:rFonts w:ascii="Arial" w:hAnsi="Arial" w:cs="Arial"/>
        </w:rPr>
        <w:instrText xml:space="preserve"> ADDIN EN.CITE &lt;EndNote&gt;&lt;Cite Hidden="1"&gt;&lt;Author&gt;OECD&lt;/Author&gt;&lt;Year&gt;2020&lt;/Year&gt;&lt;RecNum&gt;15&lt;/RecNum&gt;&lt;record&gt;&lt;rec-number&gt;15&lt;/rec-number&gt;&lt;foreign-keys&gt;&lt;key app="EN" db-id="wze929ddozz2w4e0rxlx9sepdev0ew2ssdxx" timestamp="1639157407"&gt;15&lt;/key&gt;&lt;/foreign-keys&gt;&lt;ref-type name="Web Page"&gt;12&lt;/ref-type&gt;&lt;contributors&gt;&lt;authors&gt;&lt;author&gt;OECD,&lt;/author&gt;&lt;/authors&gt;&lt;/contributors&gt;&lt;titles&gt;&lt;title&gt;COVID-19 and the Food and Agriculture Sector: Issues and Policy Responses&lt;/title&gt;&lt;/titles&gt;&lt;dates&gt;&lt;year&gt;2020&lt;/year&gt;&lt;/dates&gt;&lt;urls&gt;&lt;related-urls&gt;&lt;url&gt;https://www.oecd.org/coronavirus/policy-responses/covid-19-and-the-food-and-agriculture-sector-issues-and-policy-responses-a23f764b/&lt;/url&gt;&lt;/related-urls&gt;&lt;/urls&gt;&lt;/record&gt;&lt;/Cite&gt;&lt;Cite ExcludeAuth="1" ExcludeYear="1" Hidden="1"&gt;&lt;Author&gt;OECD&lt;/Author&gt;&lt;Year&gt;2019&lt;/Year&gt;&lt;RecNum&gt;13&lt;/RecNum&gt;&lt;record&gt;&lt;rec-number&gt;13&lt;/rec-number&gt;&lt;foreign-keys&gt;&lt;key app="EN" db-id="wze929ddozz2w4e0rxlx9sepdev0ew2ssdxx" timestamp="1639157203"&gt;13&lt;/key&gt;&lt;/foreign-keys&gt;&lt;ref-type name="Journal Article"&gt;17&lt;/ref-type&gt;&lt;contributors&gt;&lt;authors&gt;&lt;author&gt;OECD,&lt;/author&gt;&lt;/authors&gt;&lt;/contributors&gt;&lt;titles&gt;&lt;title&gt;The Changing Landscape of Agricultural Markets and Trade: Prospects for Future Reforms&lt;/title&gt;&lt;/titles&gt;&lt;dates&gt;&lt;year&gt;2019&lt;/year&gt;&lt;/dates&gt;&lt;urls&gt;&lt;related-urls&gt;&lt;url&gt;https://www.oecd-ilibrary.org/content/paper/7dec9074-en&lt;/url&gt;&lt;/related-urls&gt;&lt;/urls&gt;&lt;/record&gt;&lt;/Cite&gt;&lt;/EndNote&gt;</w:instrText>
      </w:r>
      <w:r w:rsidR="003101A9">
        <w:rPr>
          <w:rFonts w:ascii="Arial" w:hAnsi="Arial" w:cs="Arial"/>
        </w:rPr>
        <w:fldChar w:fldCharType="end"/>
      </w:r>
      <w:r w:rsidR="003101A9" w:rsidRPr="00EC7735">
        <w:rPr>
          <w:rFonts w:ascii="Arial" w:hAnsi="Arial" w:cs="Arial"/>
        </w:rPr>
        <w:t>ount for the briefing note</w:t>
      </w:r>
      <w:r w:rsidR="003101A9">
        <w:rPr>
          <w:rFonts w:ascii="Arial" w:hAnsi="Arial" w:cs="Arial"/>
        </w:rPr>
        <w:t>.</w:t>
      </w:r>
    </w:p>
    <w:p w14:paraId="0F81DD65" w14:textId="6644B9C7" w:rsidR="00725B6B" w:rsidRDefault="00725B6B" w:rsidP="00725B6B">
      <w:pPr>
        <w:rPr>
          <w:rFonts w:ascii="Arial" w:hAnsi="Arial" w:cs="Arial"/>
          <w:b/>
        </w:rPr>
      </w:pPr>
      <w:r w:rsidRPr="00725B6B">
        <w:rPr>
          <w:rFonts w:ascii="Arial" w:hAnsi="Arial" w:cs="Arial"/>
          <w:b/>
        </w:rPr>
        <w:t xml:space="preserve">Please use attached Briefing Note template and submit to Jennifer Vignola at jennifer.vignola@agr.gc.ca by </w:t>
      </w:r>
      <w:r w:rsidR="00CB5EFF">
        <w:rPr>
          <w:rFonts w:ascii="Arial" w:hAnsi="Arial" w:cs="Arial"/>
          <w:b/>
        </w:rPr>
        <w:t>x</w:t>
      </w:r>
      <w:r w:rsidRPr="00725B6B">
        <w:rPr>
          <w:rFonts w:ascii="Arial" w:hAnsi="Arial" w:cs="Arial"/>
          <w:b/>
        </w:rPr>
        <w:t xml:space="preserve"> January </w:t>
      </w:r>
      <w:r w:rsidR="00CB5EFF">
        <w:rPr>
          <w:rFonts w:ascii="Arial" w:hAnsi="Arial" w:cs="Arial"/>
          <w:b/>
        </w:rPr>
        <w:t>xx</w:t>
      </w:r>
      <w:r w:rsidRPr="00725B6B">
        <w:rPr>
          <w:rFonts w:ascii="Arial" w:hAnsi="Arial" w:cs="Arial"/>
          <w:b/>
        </w:rPr>
        <w:t>, 202</w:t>
      </w:r>
      <w:r w:rsidR="00CB5EFF">
        <w:rPr>
          <w:rFonts w:ascii="Arial" w:hAnsi="Arial" w:cs="Arial"/>
          <w:b/>
        </w:rPr>
        <w:t>5</w:t>
      </w:r>
      <w:r w:rsidRPr="00725B6B">
        <w:rPr>
          <w:rFonts w:ascii="Arial" w:hAnsi="Arial" w:cs="Arial"/>
          <w:b/>
        </w:rPr>
        <w:t xml:space="preserve"> 2 P.M. EST</w:t>
      </w:r>
    </w:p>
    <w:p w14:paraId="15C7CFB3" w14:textId="269353C1" w:rsidR="00EC7EA8" w:rsidRPr="00EC7735" w:rsidRDefault="00EF2988" w:rsidP="00EC7EA8">
      <w:pPr>
        <w:rPr>
          <w:rFonts w:ascii="Arial" w:hAnsi="Arial" w:cs="Arial"/>
          <w:b/>
          <w:u w:val="single"/>
        </w:rPr>
      </w:pPr>
      <w:r>
        <w:rPr>
          <w:rFonts w:ascii="Arial" w:hAnsi="Arial" w:cs="Arial"/>
          <w:b/>
          <w:u w:val="single"/>
        </w:rPr>
        <w:t>Topic examples</w:t>
      </w:r>
    </w:p>
    <w:p w14:paraId="2D77C711" w14:textId="15074ADA" w:rsidR="00EC7EA8" w:rsidRPr="00232556" w:rsidRDefault="00EC7EA8" w:rsidP="00EC7EA8">
      <w:pPr>
        <w:spacing w:before="240"/>
        <w:rPr>
          <w:rFonts w:ascii="Arial" w:hAnsi="Arial" w:cs="Arial"/>
        </w:rPr>
      </w:pPr>
      <w:r w:rsidRPr="00232556">
        <w:rPr>
          <w:rFonts w:ascii="Arial" w:hAnsi="Arial" w:cs="Arial"/>
        </w:rPr>
        <w:t xml:space="preserve">Here are </w:t>
      </w:r>
      <w:r w:rsidRPr="00232556">
        <w:rPr>
          <w:rFonts w:ascii="Arial" w:hAnsi="Arial" w:cs="Arial"/>
        </w:rPr>
        <w:fldChar w:fldCharType="begin"/>
      </w:r>
      <w:r w:rsidRPr="00232556">
        <w:rPr>
          <w:rFonts w:ascii="Arial" w:hAnsi="Arial" w:cs="Arial"/>
        </w:rPr>
        <w:instrText xml:space="preserve"> ADDIN EN.CITE &lt;EndNote&gt;&lt;Cite ExcludeAuth="1" ExcludeYear="1" Hidden="1"&gt;&lt;Author&gt;McKinsey &amp;amp; Company&lt;/Author&gt;&lt;Year&gt;2020&lt;/Year&gt;&lt;RecNum&gt;5&lt;/RecNum&gt;&lt;record&gt;&lt;rec-number&gt;5&lt;/rec-number&gt;&lt;foreign-keys&gt;&lt;key app="EN" db-id="wze929ddozz2w4e0rxlx9sepdev0ew2ssdxx" timestamp="1638546623"&gt;5&lt;/key&gt;&lt;/foreign-keys&gt;&lt;ref-type name="Web Page"&gt;12&lt;/ref-type&gt;&lt;contributors&gt;&lt;authors&gt;&lt;author&gt;McKinsey &amp;amp; Company,&lt;/author&gt;&lt;/authors&gt;&lt;/contributors&gt;&lt;titles&gt;&lt;title&gt;Agriculture and Cliamte Change: Reducing Emissions Through Improved Farming Practices&lt;/title&gt;&lt;/titles&gt;&lt;dates&gt;&lt;year&gt;2020&lt;/year&gt;&lt;/dates&gt;&lt;urls&gt;&lt;related-urls&gt;&lt;url&gt;https://www.mckinsey.com/~/media/mckinsey/industries/agriculture/our%20insights/reducing%20agriculture%20emissions%20through%20improved%20farming%20practices/agriculture-and-climate-change.pdf&lt;/url&gt;&lt;/related-urls&gt;&lt;/urls&gt;&lt;/record&gt;&lt;/Cite&gt;&lt;/EndNote&gt;</w:instrText>
      </w:r>
      <w:r w:rsidRPr="00232556">
        <w:rPr>
          <w:rFonts w:ascii="Arial" w:hAnsi="Arial" w:cs="Arial"/>
        </w:rPr>
        <w:fldChar w:fldCharType="end"/>
      </w:r>
      <w:r w:rsidRPr="00232556">
        <w:rPr>
          <w:rFonts w:ascii="Arial" w:hAnsi="Arial" w:cs="Arial"/>
        </w:rPr>
        <w:t>so</w:t>
      </w:r>
      <w:r w:rsidRPr="00232556">
        <w:rPr>
          <w:rFonts w:ascii="Arial" w:hAnsi="Arial" w:cs="Arial"/>
        </w:rPr>
        <w:fldChar w:fldCharType="begin"/>
      </w:r>
      <w:r w:rsidRPr="00232556">
        <w:rPr>
          <w:rFonts w:ascii="Arial" w:hAnsi="Arial" w:cs="Arial"/>
        </w:rPr>
        <w:instrText xml:space="preserve"> ADDIN EN.CITE &lt;EndNote&gt;&lt;Cite ExcludeAuth="1" ExcludeYear="1" Hidden="1"&gt;&lt;Author&gt;Food and Agriculture Organization of the United Nations&lt;/Author&gt;&lt;Year&gt;2021&lt;/Year&gt;&lt;RecNum&gt;14&lt;/RecNum&gt;&lt;record&gt;&lt;rec-number&gt;14&lt;/rec-number&gt;&lt;foreign-keys&gt;&lt;key app="EN" db-id="wze929ddozz2w4e0rxlx9sepdev0ew2ssdxx" timestamp="1639157322"&gt;14&lt;/key&gt;&lt;/foreign-keys&gt;&lt;ref-type name="Web Page"&gt;12&lt;/ref-type&gt;&lt;contributors&gt;&lt;authors&gt;&lt;author&gt;Food and Agriculture Organization of the United Nations,&lt;/author&gt;&lt;/authors&gt;&lt;/contributors&gt;&lt;titles&gt;&lt;title&gt;The State of Food and Agriculture 2021&lt;/title&gt;&lt;/titles&gt;&lt;dates&gt;&lt;year&gt;2021&lt;/year&gt;&lt;/dates&gt;&lt;urls&gt;&lt;related-urls&gt;&lt;url&gt;https://www.fao.org/documents/card/en/c/cb4476enhttps://www.fao.org/documents/card/en/c/cb4476en&lt;/url&gt;&lt;/related-urls&gt;&lt;/urls&gt;&lt;/record&gt;&lt;/Cite&gt;&lt;/EndNote&gt;</w:instrText>
      </w:r>
      <w:r w:rsidRPr="00232556">
        <w:rPr>
          <w:rFonts w:ascii="Arial" w:hAnsi="Arial" w:cs="Arial"/>
        </w:rPr>
        <w:fldChar w:fldCharType="end"/>
      </w:r>
      <w:r w:rsidRPr="00232556">
        <w:rPr>
          <w:rFonts w:ascii="Arial" w:hAnsi="Arial" w:cs="Arial"/>
        </w:rPr>
        <w:t xml:space="preserve">me </w:t>
      </w:r>
      <w:r w:rsidR="00CB5EFF">
        <w:rPr>
          <w:rFonts w:ascii="Arial" w:hAnsi="Arial" w:cs="Arial"/>
        </w:rPr>
        <w:t>examples of topics with references to help get you started</w:t>
      </w:r>
      <w:r w:rsidRPr="00232556">
        <w:rPr>
          <w:rFonts w:ascii="Arial" w:hAnsi="Arial" w:cs="Arial"/>
        </w:rPr>
        <w:t>:</w:t>
      </w:r>
      <w:r w:rsidRPr="00232556">
        <w:rPr>
          <w:rFonts w:ascii="Arial" w:hAnsi="Arial" w:cs="Arial"/>
        </w:rPr>
        <w:fldChar w:fldCharType="begin"/>
      </w:r>
      <w:r w:rsidRPr="00232556">
        <w:rPr>
          <w:rFonts w:ascii="Arial" w:hAnsi="Arial" w:cs="Arial"/>
        </w:rPr>
        <w:instrText xml:space="preserve"> ADDIN EN.CITE &lt;EndNote&gt;&lt;Cite Hidden="1"&gt;&lt;Author&gt;Environment and Climate Change Canada&lt;/Author&gt;&lt;Year&gt;2021&lt;/Year&gt;&lt;RecNum&gt;2&lt;/RecNum&gt;&lt;record&gt;&lt;rec-number&gt;2&lt;/rec-number&gt;&lt;foreign-keys&gt;&lt;key app="EN" db-id="wze929ddozz2w4e0rxlx9sepdev0ew2ssdxx" timestamp="1637942698"&gt;2&lt;/key&gt;&lt;/foreign-keys&gt;&lt;ref-type name="Web Page"&gt;12&lt;/ref-type&gt;&lt;contributors&gt;&lt;authors&gt;&lt;author&gt;Environment and Climate Change Canada,&lt;/author&gt;&lt;/authors&gt;&lt;/contributors&gt;&lt;titles&gt;&lt;title&gt;National Inventory Report 1990 - 2019: Greenhouse Gas Sources and Sinks in Canada&lt;/title&gt;&lt;/titles&gt;&lt;dates&gt;&lt;year&gt;2021&lt;/year&gt;&lt;/dates&gt;&lt;urls&gt;&lt;related-urls&gt;&lt;url&gt;https://unfccc.int/documents/271493&lt;/url&gt;&lt;/related-urls&gt;&lt;/urls&gt;&lt;/record&gt;&lt;/Cite&gt;&lt;/EndNote&gt;</w:instrText>
      </w:r>
      <w:r w:rsidRPr="00232556">
        <w:rPr>
          <w:rFonts w:ascii="Arial" w:hAnsi="Arial" w:cs="Arial"/>
        </w:rPr>
        <w:fldChar w:fldCharType="end"/>
      </w:r>
      <w:r w:rsidRPr="00232556">
        <w:rPr>
          <w:rFonts w:ascii="Arial" w:hAnsi="Arial" w:cs="Arial"/>
        </w:rPr>
        <w:t xml:space="preserve">  </w:t>
      </w:r>
    </w:p>
    <w:p w14:paraId="734F74E0" w14:textId="4B4ACA61" w:rsidR="00B97D34" w:rsidRDefault="00B97D34" w:rsidP="00B97D34">
      <w:pPr>
        <w:rPr>
          <w:rFonts w:ascii="Arial" w:hAnsi="Arial" w:cs="Arial"/>
          <w:b/>
          <w:lang w:val="en-US"/>
        </w:rPr>
      </w:pPr>
      <w:r>
        <w:rPr>
          <w:rFonts w:ascii="Arial" w:hAnsi="Arial" w:cs="Arial"/>
          <w:b/>
          <w:lang w:val="en-US"/>
        </w:rPr>
        <w:t xml:space="preserve">Topic 1: </w:t>
      </w:r>
      <w:r w:rsidR="002A6292">
        <w:rPr>
          <w:rFonts w:ascii="Arial" w:hAnsi="Arial" w:cs="Arial"/>
          <w:b/>
          <w:lang w:val="en-US"/>
        </w:rPr>
        <w:t>Export restrictions and the Canadian Agri-Food Sector</w:t>
      </w:r>
    </w:p>
    <w:p w14:paraId="4B0D8AE7" w14:textId="429D6370" w:rsidR="00B97D34" w:rsidRPr="00B97D34" w:rsidRDefault="00B97D34" w:rsidP="00B97D34">
      <w:pPr>
        <w:rPr>
          <w:rFonts w:ascii="Arial" w:hAnsi="Arial" w:cs="Arial"/>
          <w:bCs/>
          <w:lang w:val="en-US"/>
        </w:rPr>
      </w:pPr>
      <w:r w:rsidRPr="00B97D34">
        <w:rPr>
          <w:rFonts w:ascii="Arial" w:hAnsi="Arial" w:cs="Arial"/>
          <w:bCs/>
          <w:lang w:val="en-US"/>
        </w:rPr>
        <w:t>The success of the Canadian agriculture sector depends heavily on our ability to export to other countries and Canada is one of the world's largest food exporters. In 2023, Canada exported nearly $99.1 billion in agriculture and food products (including raw agricultural materials, fish and seafood, and processed foods).</w:t>
      </w:r>
      <w:r w:rsidRPr="00B97D34">
        <w:rPr>
          <w:rFonts w:ascii="Arial" w:hAnsi="Arial" w:cs="Arial"/>
          <w:bCs/>
          <w:i/>
          <w:iCs/>
          <w:lang w:val="en-US"/>
        </w:rPr>
        <w:t xml:space="preserve"> </w:t>
      </w:r>
      <w:r w:rsidRPr="00B97D34">
        <w:rPr>
          <w:rFonts w:ascii="Arial" w:hAnsi="Arial" w:cs="Arial"/>
          <w:bCs/>
          <w:lang w:val="en-US"/>
        </w:rPr>
        <w:t xml:space="preserve"> Given the importance of exports to the sector, potential disruptions to trade such as transportation disruptions, diseases and other trade barriers </w:t>
      </w:r>
      <w:r w:rsidR="00E07DB4">
        <w:rPr>
          <w:rFonts w:ascii="Arial" w:hAnsi="Arial" w:cs="Arial"/>
          <w:bCs/>
          <w:lang w:val="en-US"/>
        </w:rPr>
        <w:t xml:space="preserve">such as tariffs </w:t>
      </w:r>
      <w:r w:rsidRPr="00B97D34">
        <w:rPr>
          <w:rFonts w:ascii="Arial" w:hAnsi="Arial" w:cs="Arial"/>
          <w:bCs/>
          <w:lang w:val="en-US"/>
        </w:rPr>
        <w:t xml:space="preserve">can impact producers and supply chains. </w:t>
      </w:r>
    </w:p>
    <w:p w14:paraId="1070CAA4" w14:textId="24A31B69" w:rsidR="00B97D34" w:rsidRPr="00B97D34" w:rsidRDefault="001D6127" w:rsidP="001D6127">
      <w:pPr>
        <w:spacing w:after="0"/>
        <w:rPr>
          <w:rFonts w:ascii="Arial" w:hAnsi="Arial" w:cs="Arial"/>
          <w:bCs/>
          <w:lang w:val="en-US"/>
        </w:rPr>
      </w:pPr>
      <w:hyperlink r:id="rId7" w:history="1">
        <w:r w:rsidRPr="00B97D34">
          <w:rPr>
            <w:rStyle w:val="Hyperlink"/>
            <w:rFonts w:ascii="Arial" w:hAnsi="Arial" w:cs="Arial"/>
            <w:bCs/>
            <w:lang w:val="en-US"/>
          </w:rPr>
          <w:t>https://agriculture.canada.ca/en/sector/overview</w:t>
        </w:r>
      </w:hyperlink>
    </w:p>
    <w:p w14:paraId="6F849394" w14:textId="2428A1F0" w:rsidR="00B97D34" w:rsidRPr="001D6127" w:rsidRDefault="001D6127" w:rsidP="001D6127">
      <w:pPr>
        <w:spacing w:after="0"/>
        <w:rPr>
          <w:rFonts w:ascii="Arial" w:hAnsi="Arial" w:cs="Arial"/>
          <w:bCs/>
          <w:lang w:val="en-US"/>
        </w:rPr>
      </w:pPr>
      <w:hyperlink r:id="rId8" w:history="1">
        <w:r w:rsidRPr="00B97D34">
          <w:rPr>
            <w:rStyle w:val="Hyperlink"/>
            <w:rFonts w:ascii="Arial" w:hAnsi="Arial" w:cs="Arial"/>
            <w:bCs/>
            <w:lang w:val="en-US"/>
          </w:rPr>
          <w:t>https://agriculture.canada.ca/en/international-trade</w:t>
        </w:r>
      </w:hyperlink>
    </w:p>
    <w:p w14:paraId="004C477A" w14:textId="77777777" w:rsidR="001D6127" w:rsidRDefault="001D6127" w:rsidP="00FA3D94">
      <w:pPr>
        <w:rPr>
          <w:rFonts w:ascii="Arial" w:hAnsi="Arial" w:cs="Arial"/>
          <w:b/>
        </w:rPr>
      </w:pPr>
    </w:p>
    <w:p w14:paraId="0F0558EA" w14:textId="59006C6C" w:rsidR="00FA3D94" w:rsidRPr="00232556" w:rsidRDefault="00FA3D94" w:rsidP="00FA3D94">
      <w:pPr>
        <w:rPr>
          <w:rFonts w:ascii="Arial" w:hAnsi="Arial" w:cs="Arial"/>
          <w:b/>
        </w:rPr>
      </w:pPr>
      <w:r w:rsidRPr="00232556">
        <w:rPr>
          <w:rFonts w:ascii="Arial" w:hAnsi="Arial" w:cs="Arial"/>
          <w:b/>
        </w:rPr>
        <w:t xml:space="preserve">Topic </w:t>
      </w:r>
      <w:r w:rsidR="00B97D34">
        <w:rPr>
          <w:rFonts w:ascii="Arial" w:hAnsi="Arial" w:cs="Arial"/>
          <w:b/>
        </w:rPr>
        <w:t>2</w:t>
      </w:r>
      <w:r w:rsidRPr="00232556">
        <w:rPr>
          <w:rFonts w:ascii="Arial" w:hAnsi="Arial" w:cs="Arial"/>
          <w:b/>
        </w:rPr>
        <w:t xml:space="preserve">: </w:t>
      </w:r>
      <w:r>
        <w:rPr>
          <w:rFonts w:ascii="Arial" w:hAnsi="Arial" w:cs="Arial"/>
          <w:b/>
        </w:rPr>
        <w:t xml:space="preserve">Productivity and innovation in Food Processing </w:t>
      </w:r>
    </w:p>
    <w:p w14:paraId="495D3FAF" w14:textId="3AF6D518" w:rsidR="00F10EA3" w:rsidRDefault="00FA3D94" w:rsidP="00F410C9">
      <w:pPr>
        <w:rPr>
          <w:rFonts w:ascii="Arial" w:hAnsi="Arial" w:cs="Arial"/>
        </w:rPr>
      </w:pPr>
      <w:r w:rsidRPr="00FA3D94">
        <w:rPr>
          <w:rFonts w:ascii="Arial" w:hAnsi="Arial" w:cs="Arial"/>
        </w:rPr>
        <w:t>Strong productivity—which leads to faster growth, more jobs and higher wages—is an important way to protect the economy from the risks of high inflation.</w:t>
      </w:r>
      <w:r>
        <w:rPr>
          <w:rFonts w:ascii="Arial" w:hAnsi="Arial" w:cs="Arial"/>
        </w:rPr>
        <w:t xml:space="preserve"> Food processing is the largest manufacturing employer in Canada</w:t>
      </w:r>
      <w:r w:rsidR="00FE0E84">
        <w:rPr>
          <w:rFonts w:ascii="Arial" w:hAnsi="Arial" w:cs="Arial"/>
        </w:rPr>
        <w:t xml:space="preserve">. Food processing was highlighted as a sector with high growth potential by the Sector Engagement Tables. </w:t>
      </w:r>
    </w:p>
    <w:p w14:paraId="5E15905F" w14:textId="680D545E" w:rsidR="00FE0E84" w:rsidRDefault="00F10EA3" w:rsidP="00F10EA3">
      <w:pPr>
        <w:spacing w:after="0"/>
        <w:rPr>
          <w:rFonts w:ascii="Arial" w:hAnsi="Arial" w:cs="Arial"/>
        </w:rPr>
      </w:pPr>
      <w:hyperlink r:id="rId9" w:history="1">
        <w:r w:rsidRPr="00F113EA">
          <w:rPr>
            <w:rStyle w:val="Hyperlink"/>
            <w:rFonts w:ascii="Arial" w:hAnsi="Arial" w:cs="Arial"/>
          </w:rPr>
          <w:t>https://www150.statcan.gc.ca/n1/daily-quotidien/241209/dq241209c-eng.htm</w:t>
        </w:r>
      </w:hyperlink>
      <w:r w:rsidR="00FE0E84">
        <w:rPr>
          <w:rFonts w:ascii="Arial" w:hAnsi="Arial" w:cs="Arial"/>
        </w:rPr>
        <w:t xml:space="preserve"> </w:t>
      </w:r>
    </w:p>
    <w:p w14:paraId="322131F7" w14:textId="5E465C80" w:rsidR="00FE0E84" w:rsidRDefault="00FE0E84" w:rsidP="00AA6B19">
      <w:pPr>
        <w:spacing w:after="0"/>
        <w:rPr>
          <w:rFonts w:ascii="Arial" w:hAnsi="Arial" w:cs="Arial"/>
        </w:rPr>
      </w:pPr>
      <w:hyperlink r:id="rId10" w:history="1">
        <w:r w:rsidRPr="00F113EA">
          <w:rPr>
            <w:rStyle w:val="Hyperlink"/>
            <w:rFonts w:ascii="Arial" w:hAnsi="Arial" w:cs="Arial"/>
          </w:rPr>
          <w:t>https://agriculture.canada.ca/en/department/initiatives/sector-engagement-tables</w:t>
        </w:r>
      </w:hyperlink>
      <w:r>
        <w:rPr>
          <w:rFonts w:ascii="Arial" w:hAnsi="Arial" w:cs="Arial"/>
        </w:rPr>
        <w:t xml:space="preserve"> </w:t>
      </w:r>
    </w:p>
    <w:p w14:paraId="3D7DD56E" w14:textId="084F38B6" w:rsidR="00FA3D94" w:rsidRDefault="00FA3D94" w:rsidP="00AA6B19">
      <w:pPr>
        <w:spacing w:after="0"/>
        <w:rPr>
          <w:rFonts w:ascii="Arial" w:hAnsi="Arial" w:cs="Arial"/>
        </w:rPr>
      </w:pPr>
      <w:hyperlink r:id="rId11" w:history="1">
        <w:r w:rsidRPr="00F113EA">
          <w:rPr>
            <w:rStyle w:val="Hyperlink"/>
            <w:rFonts w:ascii="Arial" w:hAnsi="Arial" w:cs="Arial"/>
          </w:rPr>
          <w:t>https://bpb-ca-c1.wpmucdn.com/sites.uoguelph.ca/dist/0/134/files/2022/01/Size-and-Productivity-in-the-Canadian-Food-Processing-Industry.pdf</w:t>
        </w:r>
      </w:hyperlink>
    </w:p>
    <w:p w14:paraId="49ED1686" w14:textId="6A5BAC33" w:rsidR="00FA3D94" w:rsidRPr="00475CAD" w:rsidRDefault="00FE0E84" w:rsidP="00AA6B19">
      <w:pPr>
        <w:spacing w:after="0"/>
        <w:rPr>
          <w:rFonts w:ascii="Arial" w:hAnsi="Arial" w:cs="Arial"/>
        </w:rPr>
      </w:pPr>
      <w:hyperlink r:id="rId12" w:history="1">
        <w:r w:rsidRPr="00F113EA">
          <w:rPr>
            <w:rStyle w:val="Hyperlink"/>
            <w:rFonts w:ascii="Arial" w:hAnsi="Arial" w:cs="Arial"/>
          </w:rPr>
          <w:t>https://www.ivey.uwo.ca/media/3779172/sparling-cheney-food-manufacturing-performance-full-report-march-10.pdf</w:t>
        </w:r>
      </w:hyperlink>
      <w:r>
        <w:rPr>
          <w:rFonts w:ascii="Arial" w:hAnsi="Arial" w:cs="Arial"/>
        </w:rPr>
        <w:t xml:space="preserve"> </w:t>
      </w:r>
    </w:p>
    <w:p w14:paraId="5E5BD6B7" w14:textId="77777777" w:rsidR="00B56203" w:rsidRDefault="00B56203" w:rsidP="00AA6B19">
      <w:pPr>
        <w:rPr>
          <w:rFonts w:ascii="Arial" w:hAnsi="Arial" w:cs="Arial"/>
          <w:b/>
          <w:bCs/>
          <w:lang w:val="en-US"/>
        </w:rPr>
      </w:pPr>
    </w:p>
    <w:p w14:paraId="38C36F16" w14:textId="328C6A15" w:rsidR="00AA6B19" w:rsidRPr="00AA6B19" w:rsidRDefault="00AA6B19" w:rsidP="00AA6B19">
      <w:pPr>
        <w:rPr>
          <w:rFonts w:ascii="Arial" w:hAnsi="Arial" w:cs="Arial"/>
          <w:b/>
          <w:bCs/>
          <w:lang w:val="en-US"/>
        </w:rPr>
      </w:pPr>
      <w:r>
        <w:rPr>
          <w:rFonts w:ascii="Arial" w:hAnsi="Arial" w:cs="Arial"/>
          <w:b/>
          <w:bCs/>
          <w:lang w:val="en-US"/>
        </w:rPr>
        <w:t xml:space="preserve">Topic </w:t>
      </w:r>
      <w:r w:rsidR="006E63D2">
        <w:rPr>
          <w:rFonts w:ascii="Arial" w:hAnsi="Arial" w:cs="Arial"/>
          <w:b/>
          <w:bCs/>
          <w:lang w:val="en-US"/>
        </w:rPr>
        <w:t>3</w:t>
      </w:r>
      <w:r>
        <w:rPr>
          <w:rFonts w:ascii="Arial" w:hAnsi="Arial" w:cs="Arial"/>
          <w:b/>
          <w:bCs/>
          <w:lang w:val="en-US"/>
        </w:rPr>
        <w:t xml:space="preserve">: </w:t>
      </w:r>
      <w:r w:rsidRPr="00AA6B19">
        <w:rPr>
          <w:rFonts w:ascii="Arial" w:hAnsi="Arial" w:cs="Arial"/>
          <w:b/>
          <w:bCs/>
          <w:lang w:val="en-US"/>
        </w:rPr>
        <w:t>Extreme weather events</w:t>
      </w:r>
    </w:p>
    <w:p w14:paraId="3C8971DD" w14:textId="79623407" w:rsidR="00AA6B19" w:rsidRPr="00AA6B19" w:rsidRDefault="00AA6B19" w:rsidP="00AA6B19">
      <w:pPr>
        <w:rPr>
          <w:rFonts w:ascii="Arial" w:hAnsi="Arial" w:cs="Arial"/>
        </w:rPr>
      </w:pPr>
      <w:r w:rsidRPr="00AA6B19">
        <w:rPr>
          <w:rFonts w:ascii="Arial" w:hAnsi="Arial" w:cs="Arial"/>
          <w:lang w:val="en-US"/>
        </w:rPr>
        <w:t>Climate change is known to increase both the frequency and severity of extreme weather events, such as flooding and droughts. These extreme events can create increased unpredictability and may result in loss or relocation of livestock and damage to crops; and increased frequency and intensity of storms could result in power outages, affecting livestock heating and cooling systems as well as automated feeding and milking systems</w:t>
      </w:r>
      <w:r w:rsidRPr="00AA6B19">
        <w:rPr>
          <w:rFonts w:ascii="Arial" w:hAnsi="Arial" w:cs="Arial"/>
          <w:i/>
          <w:iCs/>
          <w:lang w:val="en-US"/>
        </w:rPr>
        <w:t>.</w:t>
      </w:r>
      <w:r w:rsidRPr="00AA6B19">
        <w:rPr>
          <w:rFonts w:ascii="Arial" w:hAnsi="Arial" w:cs="Arial"/>
          <w:lang w:val="en-US"/>
        </w:rPr>
        <w:t> </w:t>
      </w:r>
    </w:p>
    <w:p w14:paraId="168EFE31" w14:textId="2251F770" w:rsidR="009E5833" w:rsidRDefault="00AA6B19" w:rsidP="00AA6B19">
      <w:pPr>
        <w:spacing w:after="0"/>
        <w:rPr>
          <w:rFonts w:ascii="Arial" w:hAnsi="Arial" w:cs="Arial"/>
        </w:rPr>
      </w:pPr>
      <w:hyperlink r:id="rId13" w:history="1">
        <w:r w:rsidRPr="00AA6B19">
          <w:rPr>
            <w:rStyle w:val="Hyperlink"/>
            <w:rFonts w:ascii="Arial" w:hAnsi="Arial" w:cs="Arial"/>
            <w:lang w:val="en-US"/>
          </w:rPr>
          <w:t>https://agriculture.canada.ca/en/environment/climate-change/climate-change-impacts-agriculture</w:t>
        </w:r>
      </w:hyperlink>
    </w:p>
    <w:p w14:paraId="00209080" w14:textId="77777777" w:rsidR="00B56203" w:rsidRDefault="00B56203" w:rsidP="00AA6B19">
      <w:pPr>
        <w:spacing w:after="0"/>
        <w:rPr>
          <w:rFonts w:ascii="Arial" w:hAnsi="Arial" w:cs="Arial"/>
        </w:rPr>
      </w:pPr>
    </w:p>
    <w:p w14:paraId="2EE72714" w14:textId="77777777" w:rsidR="00B56203" w:rsidRPr="00232556" w:rsidRDefault="00B56203" w:rsidP="00B56203">
      <w:pPr>
        <w:rPr>
          <w:rFonts w:ascii="Arial" w:hAnsi="Arial" w:cs="Arial"/>
          <w:b/>
        </w:rPr>
      </w:pPr>
      <w:r w:rsidRPr="00232556">
        <w:rPr>
          <w:rFonts w:ascii="Arial" w:hAnsi="Arial" w:cs="Arial"/>
          <w:b/>
        </w:rPr>
        <w:t xml:space="preserve">Topic </w:t>
      </w:r>
      <w:r>
        <w:rPr>
          <w:rFonts w:ascii="Arial" w:hAnsi="Arial" w:cs="Arial"/>
          <w:b/>
        </w:rPr>
        <w:t>4</w:t>
      </w:r>
      <w:r w:rsidRPr="00232556">
        <w:rPr>
          <w:rFonts w:ascii="Arial" w:hAnsi="Arial" w:cs="Arial"/>
          <w:b/>
        </w:rPr>
        <w:t xml:space="preserve">: </w:t>
      </w:r>
      <w:r>
        <w:rPr>
          <w:rFonts w:ascii="Arial" w:hAnsi="Arial" w:cs="Arial"/>
          <w:b/>
        </w:rPr>
        <w:t>Inflation and Food Prices</w:t>
      </w:r>
    </w:p>
    <w:p w14:paraId="74D2FCD5" w14:textId="1CBC6524" w:rsidR="00B56203" w:rsidRDefault="00B56203" w:rsidP="00B56203">
      <w:pPr>
        <w:rPr>
          <w:rFonts w:ascii="Arial" w:hAnsi="Arial" w:cs="Arial"/>
        </w:rPr>
      </w:pPr>
      <w:r w:rsidRPr="00897844">
        <w:rPr>
          <w:rFonts w:ascii="Arial" w:hAnsi="Arial" w:cs="Arial"/>
        </w:rPr>
        <w:t xml:space="preserve">The </w:t>
      </w:r>
      <w:r w:rsidR="00E07DB4">
        <w:rPr>
          <w:rFonts w:ascii="Arial" w:hAnsi="Arial" w:cs="Arial"/>
        </w:rPr>
        <w:t>Consumer Price Index (</w:t>
      </w:r>
      <w:r w:rsidRPr="00897844">
        <w:rPr>
          <w:rFonts w:ascii="Arial" w:hAnsi="Arial" w:cs="Arial"/>
        </w:rPr>
        <w:t>CPI</w:t>
      </w:r>
      <w:r w:rsidR="00E07DB4">
        <w:rPr>
          <w:rFonts w:ascii="Arial" w:hAnsi="Arial" w:cs="Arial"/>
        </w:rPr>
        <w:t>)</w:t>
      </w:r>
      <w:r w:rsidRPr="00897844">
        <w:rPr>
          <w:rFonts w:ascii="Arial" w:hAnsi="Arial" w:cs="Arial"/>
        </w:rPr>
        <w:t xml:space="preserve"> is the most relevant measure of the cost of living for most Canadians because it is made up of goods and services that Canadians typically buy</w:t>
      </w:r>
      <w:r>
        <w:rPr>
          <w:rFonts w:ascii="Arial" w:hAnsi="Arial" w:cs="Arial"/>
        </w:rPr>
        <w:t xml:space="preserve">. </w:t>
      </w:r>
      <w:r w:rsidRPr="003E692C">
        <w:rPr>
          <w:rFonts w:ascii="Arial" w:hAnsi="Arial" w:cs="Arial"/>
        </w:rPr>
        <w:t>Economically vulnerable households</w:t>
      </w:r>
      <w:r>
        <w:rPr>
          <w:rFonts w:ascii="Arial" w:hAnsi="Arial" w:cs="Arial"/>
        </w:rPr>
        <w:t xml:space="preserve"> have less capacity to adjust to rapid food price inflation.</w:t>
      </w:r>
      <w:r w:rsidR="00327D4E">
        <w:rPr>
          <w:rFonts w:ascii="Arial" w:hAnsi="Arial" w:cs="Arial"/>
        </w:rPr>
        <w:t xml:space="preserve"> </w:t>
      </w:r>
      <w:r w:rsidR="00341B8A">
        <w:rPr>
          <w:rFonts w:ascii="Arial" w:hAnsi="Arial" w:cs="Arial"/>
        </w:rPr>
        <w:t>Canadians are facing many pressures that affect their food security</w:t>
      </w:r>
      <w:r w:rsidR="00327D4E">
        <w:rPr>
          <w:rFonts w:ascii="Arial" w:hAnsi="Arial" w:cs="Arial"/>
        </w:rPr>
        <w:t>.</w:t>
      </w:r>
      <w:r w:rsidR="00FA3F25">
        <w:rPr>
          <w:rFonts w:ascii="Arial" w:hAnsi="Arial" w:cs="Arial"/>
        </w:rPr>
        <w:t xml:space="preserve"> </w:t>
      </w:r>
    </w:p>
    <w:p w14:paraId="5D3A7E06" w14:textId="77777777" w:rsidR="00B56203" w:rsidRDefault="00B56203" w:rsidP="00B56203">
      <w:pPr>
        <w:spacing w:after="0"/>
        <w:rPr>
          <w:rFonts w:ascii="Arial" w:hAnsi="Arial" w:cs="Arial"/>
        </w:rPr>
      </w:pPr>
      <w:hyperlink r:id="rId14" w:history="1">
        <w:r w:rsidRPr="00F113EA">
          <w:rPr>
            <w:rStyle w:val="Hyperlink"/>
            <w:rFonts w:ascii="Arial" w:hAnsi="Arial" w:cs="Arial"/>
          </w:rPr>
          <w:t>https://www150.statcan.gc.ca/n1/daily-quotidien/241010/dq241010a-eng.htm</w:t>
        </w:r>
      </w:hyperlink>
    </w:p>
    <w:p w14:paraId="280195C1" w14:textId="77777777" w:rsidR="00B56203" w:rsidRDefault="00B56203" w:rsidP="00B56203">
      <w:pPr>
        <w:spacing w:after="0"/>
        <w:rPr>
          <w:rFonts w:ascii="Arial" w:hAnsi="Arial" w:cs="Arial"/>
        </w:rPr>
      </w:pPr>
      <w:hyperlink r:id="rId15" w:history="1">
        <w:r w:rsidRPr="00F113EA">
          <w:rPr>
            <w:rStyle w:val="Hyperlink"/>
            <w:rFonts w:ascii="Arial" w:hAnsi="Arial" w:cs="Arial"/>
          </w:rPr>
          <w:t>https://www150.statcan.gc.ca/t1/tbl1/en/cv.action?pid=1810000401</w:t>
        </w:r>
      </w:hyperlink>
    </w:p>
    <w:p w14:paraId="5FDAE454" w14:textId="77777777" w:rsidR="00B56203" w:rsidRDefault="00B56203" w:rsidP="00B56203">
      <w:pPr>
        <w:spacing w:after="0"/>
        <w:rPr>
          <w:rFonts w:ascii="Arial" w:hAnsi="Arial" w:cs="Arial"/>
        </w:rPr>
      </w:pPr>
      <w:hyperlink r:id="rId16" w:history="1">
        <w:r w:rsidRPr="00F113EA">
          <w:rPr>
            <w:rStyle w:val="Hyperlink"/>
            <w:rFonts w:ascii="Arial" w:hAnsi="Arial" w:cs="Arial"/>
          </w:rPr>
          <w:t>https://www150.statcan.gc.ca/n1/pub/75-006-x/2023001/article/00002-eng.htm</w:t>
        </w:r>
      </w:hyperlink>
    </w:p>
    <w:p w14:paraId="442DDF95" w14:textId="77777777" w:rsidR="00B56203" w:rsidRPr="00B56203" w:rsidRDefault="00B56203" w:rsidP="00AA6B19">
      <w:pPr>
        <w:spacing w:after="0"/>
        <w:rPr>
          <w:rFonts w:ascii="Arial" w:hAnsi="Arial" w:cs="Arial"/>
        </w:rPr>
      </w:pPr>
    </w:p>
    <w:sectPr w:rsidR="00B56203" w:rsidRPr="00B56203">
      <w:headerReference w:type="even" r:id="rId17"/>
      <w:headerReference w:type="default" r:id="rId18"/>
      <w:head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3EEB0C" w14:textId="77777777" w:rsidR="00F623AF" w:rsidRDefault="00F623AF" w:rsidP="003E692C">
      <w:pPr>
        <w:spacing w:after="0" w:line="240" w:lineRule="auto"/>
      </w:pPr>
      <w:r>
        <w:separator/>
      </w:r>
    </w:p>
  </w:endnote>
  <w:endnote w:type="continuationSeparator" w:id="0">
    <w:p w14:paraId="53CFCF25" w14:textId="77777777" w:rsidR="00F623AF" w:rsidRDefault="00F623AF" w:rsidP="003E692C">
      <w:pPr>
        <w:spacing w:after="0" w:line="240" w:lineRule="auto"/>
      </w:pPr>
      <w:r>
        <w:continuationSeparator/>
      </w:r>
    </w:p>
  </w:endnote>
  <w:endnote w:type="continuationNotice" w:id="1">
    <w:p w14:paraId="59E88F7C" w14:textId="77777777" w:rsidR="00F623AF" w:rsidRDefault="00F623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4A68CE" w14:textId="77777777" w:rsidR="00F623AF" w:rsidRDefault="00F623AF" w:rsidP="003E692C">
      <w:pPr>
        <w:spacing w:after="0" w:line="240" w:lineRule="auto"/>
      </w:pPr>
      <w:r>
        <w:separator/>
      </w:r>
    </w:p>
  </w:footnote>
  <w:footnote w:type="continuationSeparator" w:id="0">
    <w:p w14:paraId="54A41709" w14:textId="77777777" w:rsidR="00F623AF" w:rsidRDefault="00F623AF" w:rsidP="003E692C">
      <w:pPr>
        <w:spacing w:after="0" w:line="240" w:lineRule="auto"/>
      </w:pPr>
      <w:r>
        <w:continuationSeparator/>
      </w:r>
    </w:p>
  </w:footnote>
  <w:footnote w:type="continuationNotice" w:id="1">
    <w:p w14:paraId="4D37FE5F" w14:textId="77777777" w:rsidR="00F623AF" w:rsidRDefault="00F623A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29A19E" w14:textId="4D038C5A" w:rsidR="003E692C" w:rsidRDefault="003E692C">
    <w:pPr>
      <w:pStyle w:val="Header"/>
    </w:pPr>
    <w:r>
      <w:rPr>
        <w:noProof/>
        <w14:ligatures w14:val="standardContextual"/>
      </w:rPr>
      <mc:AlternateContent>
        <mc:Choice Requires="wps">
          <w:drawing>
            <wp:anchor distT="0" distB="0" distL="0" distR="0" simplePos="0" relativeHeight="251658241" behindDoc="0" locked="0" layoutInCell="1" allowOverlap="1" wp14:anchorId="1C2C4831" wp14:editId="0B204AF6">
              <wp:simplePos x="635" y="635"/>
              <wp:positionH relativeFrom="page">
                <wp:align>right</wp:align>
              </wp:positionH>
              <wp:positionV relativeFrom="page">
                <wp:align>top</wp:align>
              </wp:positionV>
              <wp:extent cx="1626870" cy="368935"/>
              <wp:effectExtent l="0" t="0" r="0" b="12065"/>
              <wp:wrapNone/>
              <wp:docPr id="1325119947" name="Text Box 2"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26870" cy="368935"/>
                      </a:xfrm>
                      <a:prstGeom prst="rect">
                        <a:avLst/>
                      </a:prstGeom>
                      <a:noFill/>
                      <a:ln>
                        <a:noFill/>
                      </a:ln>
                    </wps:spPr>
                    <wps:txbx>
                      <w:txbxContent>
                        <w:p w14:paraId="3696CAE0" w14:textId="51F1D142" w:rsidR="003E692C" w:rsidRPr="003E692C" w:rsidRDefault="003E692C" w:rsidP="003E692C">
                          <w:pPr>
                            <w:spacing w:after="0"/>
                            <w:rPr>
                              <w:rFonts w:ascii="Calibri" w:eastAsia="Calibri" w:hAnsi="Calibri" w:cs="Calibri"/>
                              <w:noProof/>
                              <w:color w:val="000000"/>
                              <w:sz w:val="20"/>
                              <w:szCs w:val="20"/>
                            </w:rPr>
                          </w:pPr>
                          <w:r w:rsidRPr="003E692C">
                            <w:rPr>
                              <w:rFonts w:ascii="Calibri" w:eastAsia="Calibri" w:hAnsi="Calibri" w:cs="Calibri"/>
                              <w:noProof/>
                              <w:color w:val="000000"/>
                              <w:sz w:val="20"/>
                              <w:szCs w:val="20"/>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1C2C4831" id="_x0000_t202" coordsize="21600,21600" o:spt="202" path="m,l,21600r21600,l21600,xe">
              <v:stroke joinstyle="miter"/>
              <v:path gradientshapeok="t" o:connecttype="rect"/>
            </v:shapetype>
            <v:shape id="Text Box 2" o:spid="_x0000_s1026" type="#_x0000_t202" alt="Unclassified / Non classifié" style="position:absolute;margin-left:88.1pt;margin-top:0;width:128.1pt;height:29.05pt;z-index:251658241;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" filled="f" stroked="f">
              <v:textbox style="mso-fit-shape-to-text:t" inset="0,15pt,20pt,0">
                <w:txbxContent>
                  <w:p w14:paraId="3696CAE0" w14:textId="51F1D142" w:rsidR="003E692C" w:rsidRPr="003E692C" w:rsidRDefault="003E692C" w:rsidP="003E692C">
                    <w:pPr>
                      <w:spacing w:after="0"/>
                      <w:rPr>
                        <w:rFonts w:ascii="Calibri" w:eastAsia="Calibri" w:hAnsi="Calibri" w:cs="Calibri"/>
                        <w:noProof/>
                        <w:color w:val="000000"/>
                        <w:sz w:val="20"/>
                        <w:szCs w:val="20"/>
                      </w:rPr>
                    </w:pPr>
                    <w:r w:rsidRPr="003E692C">
                      <w:rPr>
                        <w:rFonts w:ascii="Calibri" w:eastAsia="Calibri" w:hAnsi="Calibri" w:cs="Calibri"/>
                        <w:noProof/>
                        <w:color w:val="000000"/>
                        <w:sz w:val="20"/>
                        <w:szCs w:val="20"/>
                      </w:rPr>
                      <w:t>Unclassified / Non classifié</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268396" w14:textId="20FAB519" w:rsidR="003E692C" w:rsidRDefault="003E692C">
    <w:pPr>
      <w:pStyle w:val="Header"/>
    </w:pPr>
    <w:r>
      <w:rPr>
        <w:noProof/>
        <w14:ligatures w14:val="standardContextual"/>
      </w:rPr>
      <mc:AlternateContent>
        <mc:Choice Requires="wps">
          <w:drawing>
            <wp:anchor distT="0" distB="0" distL="0" distR="0" simplePos="0" relativeHeight="251658242" behindDoc="0" locked="0" layoutInCell="1" allowOverlap="1" wp14:anchorId="4D025247" wp14:editId="3120635D">
              <wp:simplePos x="914400" y="457200"/>
              <wp:positionH relativeFrom="page">
                <wp:align>right</wp:align>
              </wp:positionH>
              <wp:positionV relativeFrom="page">
                <wp:align>top</wp:align>
              </wp:positionV>
              <wp:extent cx="1626870" cy="368935"/>
              <wp:effectExtent l="0" t="0" r="0" b="12065"/>
              <wp:wrapNone/>
              <wp:docPr id="1687609536" name="Text Box 3"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26870" cy="368935"/>
                      </a:xfrm>
                      <a:prstGeom prst="rect">
                        <a:avLst/>
                      </a:prstGeom>
                      <a:noFill/>
                      <a:ln>
                        <a:noFill/>
                      </a:ln>
                    </wps:spPr>
                    <wps:txbx>
                      <w:txbxContent>
                        <w:p w14:paraId="0A95689B" w14:textId="20DABC9B" w:rsidR="003E692C" w:rsidRPr="003E692C" w:rsidRDefault="003E692C" w:rsidP="003E692C">
                          <w:pPr>
                            <w:spacing w:after="0"/>
                            <w:rPr>
                              <w:rFonts w:ascii="Calibri" w:eastAsia="Calibri" w:hAnsi="Calibri" w:cs="Calibri"/>
                              <w:noProof/>
                              <w:color w:val="000000"/>
                              <w:sz w:val="20"/>
                              <w:szCs w:val="20"/>
                            </w:rPr>
                          </w:pPr>
                          <w:r w:rsidRPr="003E692C">
                            <w:rPr>
                              <w:rFonts w:ascii="Calibri" w:eastAsia="Calibri" w:hAnsi="Calibri" w:cs="Calibri"/>
                              <w:noProof/>
                              <w:color w:val="000000"/>
                              <w:sz w:val="20"/>
                              <w:szCs w:val="20"/>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4D025247" id="_x0000_t202" coordsize="21600,21600" o:spt="202" path="m,l,21600r21600,l21600,xe">
              <v:stroke joinstyle="miter"/>
              <v:path gradientshapeok="t" o:connecttype="rect"/>
            </v:shapetype>
            <v:shape id="Text Box 3" o:spid="_x0000_s1027" type="#_x0000_t202" alt="Unclassified / Non classifié" style="position:absolute;margin-left:88.1pt;margin-top:0;width:128.1pt;height:29.05pt;z-index:251658242;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" filled="f" stroked="f">
              <v:textbox style="mso-fit-shape-to-text:t" inset="0,15pt,20pt,0">
                <w:txbxContent>
                  <w:p w14:paraId="0A95689B" w14:textId="20DABC9B" w:rsidR="003E692C" w:rsidRPr="003E692C" w:rsidRDefault="003E692C" w:rsidP="003E692C">
                    <w:pPr>
                      <w:spacing w:after="0"/>
                      <w:rPr>
                        <w:rFonts w:ascii="Calibri" w:eastAsia="Calibri" w:hAnsi="Calibri" w:cs="Calibri"/>
                        <w:noProof/>
                        <w:color w:val="000000"/>
                        <w:sz w:val="20"/>
                        <w:szCs w:val="20"/>
                      </w:rPr>
                    </w:pPr>
                    <w:r w:rsidRPr="003E692C">
                      <w:rPr>
                        <w:rFonts w:ascii="Calibri" w:eastAsia="Calibri" w:hAnsi="Calibri" w:cs="Calibri"/>
                        <w:noProof/>
                        <w:color w:val="000000"/>
                        <w:sz w:val="20"/>
                        <w:szCs w:val="20"/>
                      </w:rPr>
                      <w:t>Unclassified / Non classifié</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071DDD" w14:textId="506E756A" w:rsidR="003E692C" w:rsidRDefault="003E692C">
    <w:pPr>
      <w:pStyle w:val="Header"/>
    </w:pPr>
    <w:r>
      <w:rPr>
        <w:noProof/>
        <w14:ligatures w14:val="standardContextual"/>
      </w:rPr>
      <mc:AlternateContent>
        <mc:Choice Requires="wps">
          <w:drawing>
            <wp:anchor distT="0" distB="0" distL="0" distR="0" simplePos="0" relativeHeight="251658240" behindDoc="0" locked="0" layoutInCell="1" allowOverlap="1" wp14:anchorId="389B4C68" wp14:editId="3DC891BB">
              <wp:simplePos x="635" y="635"/>
              <wp:positionH relativeFrom="page">
                <wp:align>right</wp:align>
              </wp:positionH>
              <wp:positionV relativeFrom="page">
                <wp:align>top</wp:align>
              </wp:positionV>
              <wp:extent cx="1626870" cy="368935"/>
              <wp:effectExtent l="0" t="0" r="0" b="12065"/>
              <wp:wrapNone/>
              <wp:docPr id="1723455883" name="Text Box 1"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26870" cy="368935"/>
                      </a:xfrm>
                      <a:prstGeom prst="rect">
                        <a:avLst/>
                      </a:prstGeom>
                      <a:noFill/>
                      <a:ln>
                        <a:noFill/>
                      </a:ln>
                    </wps:spPr>
                    <wps:txbx>
                      <w:txbxContent>
                        <w:p w14:paraId="0C68EF19" w14:textId="30A94C9A" w:rsidR="003E692C" w:rsidRPr="003E692C" w:rsidRDefault="003E692C" w:rsidP="003E692C">
                          <w:pPr>
                            <w:spacing w:after="0"/>
                            <w:rPr>
                              <w:rFonts w:ascii="Calibri" w:eastAsia="Calibri" w:hAnsi="Calibri" w:cs="Calibri"/>
                              <w:noProof/>
                              <w:color w:val="000000"/>
                              <w:sz w:val="20"/>
                              <w:szCs w:val="20"/>
                            </w:rPr>
                          </w:pPr>
                          <w:r w:rsidRPr="003E692C">
                            <w:rPr>
                              <w:rFonts w:ascii="Calibri" w:eastAsia="Calibri" w:hAnsi="Calibri" w:cs="Calibri"/>
                              <w:noProof/>
                              <w:color w:val="000000"/>
                              <w:sz w:val="20"/>
                              <w:szCs w:val="20"/>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389B4C68" id="_x0000_t202" coordsize="21600,21600" o:spt="202" path="m,l,21600r21600,l21600,xe">
              <v:stroke joinstyle="miter"/>
              <v:path gradientshapeok="t" o:connecttype="rect"/>
            </v:shapetype>
            <v:shape id="Text Box 1" o:spid="_x0000_s1028" type="#_x0000_t202" alt="Unclassified / Non classifié" style="position:absolute;margin-left:88.1pt;margin-top:0;width:128.1pt;height:29.0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" filled="f" stroked="f">
              <v:textbox style="mso-fit-shape-to-text:t" inset="0,15pt,20pt,0">
                <w:txbxContent>
                  <w:p w14:paraId="0C68EF19" w14:textId="30A94C9A" w:rsidR="003E692C" w:rsidRPr="003E692C" w:rsidRDefault="003E692C" w:rsidP="003E692C">
                    <w:pPr>
                      <w:spacing w:after="0"/>
                      <w:rPr>
                        <w:rFonts w:ascii="Calibri" w:eastAsia="Calibri" w:hAnsi="Calibri" w:cs="Calibri"/>
                        <w:noProof/>
                        <w:color w:val="000000"/>
                        <w:sz w:val="20"/>
                        <w:szCs w:val="20"/>
                      </w:rPr>
                    </w:pPr>
                    <w:r w:rsidRPr="003E692C">
                      <w:rPr>
                        <w:rFonts w:ascii="Calibri" w:eastAsia="Calibri" w:hAnsi="Calibri" w:cs="Calibri"/>
                        <w:noProof/>
                        <w:color w:val="000000"/>
                        <w:sz w:val="20"/>
                        <w:szCs w:val="20"/>
                      </w:rPr>
                      <w:t>Unclassified / Non classifié</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6B59BF"/>
    <w:multiLevelType w:val="hybridMultilevel"/>
    <w:tmpl w:val="7340D2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BBF531F"/>
    <w:multiLevelType w:val="hybridMultilevel"/>
    <w:tmpl w:val="2B2CB786"/>
    <w:lvl w:ilvl="0" w:tplc="34506D98">
      <w:start w:val="1"/>
      <w:numFmt w:val="decimal"/>
      <w:pStyle w:val="EndNoteBibliography"/>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49B14A98"/>
    <w:multiLevelType w:val="hybridMultilevel"/>
    <w:tmpl w:val="FD347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217855521">
    <w:abstractNumId w:val="2"/>
  </w:num>
  <w:num w:numId="2" w16cid:durableId="1177381098">
    <w:abstractNumId w:val="0"/>
  </w:num>
  <w:num w:numId="3" w16cid:durableId="1443993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D94"/>
    <w:rsid w:val="00055379"/>
    <w:rsid w:val="00071CEE"/>
    <w:rsid w:val="00077CE5"/>
    <w:rsid w:val="00094BD9"/>
    <w:rsid w:val="000D2E5E"/>
    <w:rsid w:val="00147192"/>
    <w:rsid w:val="001627DE"/>
    <w:rsid w:val="00193250"/>
    <w:rsid w:val="001B00B6"/>
    <w:rsid w:val="001D1216"/>
    <w:rsid w:val="001D6127"/>
    <w:rsid w:val="001D7BAF"/>
    <w:rsid w:val="001F0E6E"/>
    <w:rsid w:val="00205DA7"/>
    <w:rsid w:val="002A6292"/>
    <w:rsid w:val="002E6096"/>
    <w:rsid w:val="003101A9"/>
    <w:rsid w:val="00327D4E"/>
    <w:rsid w:val="003344E0"/>
    <w:rsid w:val="00341B8A"/>
    <w:rsid w:val="00342B5B"/>
    <w:rsid w:val="00393FE6"/>
    <w:rsid w:val="003A08AB"/>
    <w:rsid w:val="003E2F8B"/>
    <w:rsid w:val="003E692C"/>
    <w:rsid w:val="00403067"/>
    <w:rsid w:val="00417584"/>
    <w:rsid w:val="00420048"/>
    <w:rsid w:val="004B15E4"/>
    <w:rsid w:val="004C0C58"/>
    <w:rsid w:val="004E471E"/>
    <w:rsid w:val="005142C5"/>
    <w:rsid w:val="0051656B"/>
    <w:rsid w:val="00534438"/>
    <w:rsid w:val="005756F5"/>
    <w:rsid w:val="005B6531"/>
    <w:rsid w:val="00626624"/>
    <w:rsid w:val="00632052"/>
    <w:rsid w:val="0064648E"/>
    <w:rsid w:val="006612AD"/>
    <w:rsid w:val="006E63D2"/>
    <w:rsid w:val="00725B6B"/>
    <w:rsid w:val="0076367A"/>
    <w:rsid w:val="007C62C9"/>
    <w:rsid w:val="007D177C"/>
    <w:rsid w:val="007D1790"/>
    <w:rsid w:val="007D6AF8"/>
    <w:rsid w:val="008206A7"/>
    <w:rsid w:val="008823A5"/>
    <w:rsid w:val="00897844"/>
    <w:rsid w:val="008A5F4C"/>
    <w:rsid w:val="008B70C1"/>
    <w:rsid w:val="009078F7"/>
    <w:rsid w:val="0095595F"/>
    <w:rsid w:val="009E5833"/>
    <w:rsid w:val="009F7E48"/>
    <w:rsid w:val="00A67020"/>
    <w:rsid w:val="00A85719"/>
    <w:rsid w:val="00AA6B19"/>
    <w:rsid w:val="00AB3C46"/>
    <w:rsid w:val="00AD0E16"/>
    <w:rsid w:val="00B16215"/>
    <w:rsid w:val="00B56203"/>
    <w:rsid w:val="00B835F5"/>
    <w:rsid w:val="00B970E2"/>
    <w:rsid w:val="00B97D34"/>
    <w:rsid w:val="00BA65EB"/>
    <w:rsid w:val="00BC3E1F"/>
    <w:rsid w:val="00C54232"/>
    <w:rsid w:val="00CB07B6"/>
    <w:rsid w:val="00CB5EFF"/>
    <w:rsid w:val="00CC1CC4"/>
    <w:rsid w:val="00CD4412"/>
    <w:rsid w:val="00CE1EEF"/>
    <w:rsid w:val="00CE7253"/>
    <w:rsid w:val="00D15FD4"/>
    <w:rsid w:val="00D3799C"/>
    <w:rsid w:val="00D704EF"/>
    <w:rsid w:val="00DA27A6"/>
    <w:rsid w:val="00DD3938"/>
    <w:rsid w:val="00E00BDC"/>
    <w:rsid w:val="00E07DB4"/>
    <w:rsid w:val="00E22EF6"/>
    <w:rsid w:val="00E35078"/>
    <w:rsid w:val="00E353E8"/>
    <w:rsid w:val="00E47329"/>
    <w:rsid w:val="00E52D38"/>
    <w:rsid w:val="00E8270F"/>
    <w:rsid w:val="00E864CF"/>
    <w:rsid w:val="00E97D4E"/>
    <w:rsid w:val="00EC7EA8"/>
    <w:rsid w:val="00EF2988"/>
    <w:rsid w:val="00EF6D68"/>
    <w:rsid w:val="00F07361"/>
    <w:rsid w:val="00F10EA3"/>
    <w:rsid w:val="00F26AFD"/>
    <w:rsid w:val="00F30741"/>
    <w:rsid w:val="00F410C9"/>
    <w:rsid w:val="00F623AF"/>
    <w:rsid w:val="00F665DA"/>
    <w:rsid w:val="00F9078F"/>
    <w:rsid w:val="00FA3D94"/>
    <w:rsid w:val="00FA3F25"/>
    <w:rsid w:val="00FC649F"/>
    <w:rsid w:val="00FE0E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A0ADF"/>
  <w15:chartTrackingRefBased/>
  <w15:docId w15:val="{15666AC1-60EC-4C69-BE5F-7F0EDEF28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D94"/>
    <w:pPr>
      <w:spacing w:after="200" w:line="276" w:lineRule="auto"/>
    </w:pPr>
    <w:rPr>
      <w:kern w:val="0"/>
      <w:lang w:val="en-CA"/>
      <w14:ligatures w14:val="none"/>
    </w:rPr>
  </w:style>
  <w:style w:type="paragraph" w:styleId="Heading1">
    <w:name w:val="heading 1"/>
    <w:basedOn w:val="Normal"/>
    <w:next w:val="Normal"/>
    <w:link w:val="Heading1Char"/>
    <w:uiPriority w:val="9"/>
    <w:qFormat/>
    <w:rsid w:val="00FA3D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A3D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A3D9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A3D9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A3D9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A3D9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A3D9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A3D9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A3D9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3D94"/>
    <w:rPr>
      <w:rFonts w:asciiTheme="majorHAnsi" w:eastAsiaTheme="majorEastAsia" w:hAnsiTheme="majorHAnsi" w:cstheme="majorBidi"/>
      <w:color w:val="0F4761" w:themeColor="accent1" w:themeShade="BF"/>
      <w:sz w:val="40"/>
      <w:szCs w:val="40"/>
      <w:lang w:val="en-CA"/>
    </w:rPr>
  </w:style>
  <w:style w:type="character" w:customStyle="1" w:styleId="Heading2Char">
    <w:name w:val="Heading 2 Char"/>
    <w:basedOn w:val="DefaultParagraphFont"/>
    <w:link w:val="Heading2"/>
    <w:uiPriority w:val="9"/>
    <w:semiHidden/>
    <w:rsid w:val="00FA3D94"/>
    <w:rPr>
      <w:rFonts w:asciiTheme="majorHAnsi" w:eastAsiaTheme="majorEastAsia" w:hAnsiTheme="majorHAnsi" w:cstheme="majorBidi"/>
      <w:color w:val="0F4761" w:themeColor="accent1" w:themeShade="BF"/>
      <w:sz w:val="32"/>
      <w:szCs w:val="32"/>
      <w:lang w:val="en-CA"/>
    </w:rPr>
  </w:style>
  <w:style w:type="character" w:customStyle="1" w:styleId="Heading3Char">
    <w:name w:val="Heading 3 Char"/>
    <w:basedOn w:val="DefaultParagraphFont"/>
    <w:link w:val="Heading3"/>
    <w:uiPriority w:val="9"/>
    <w:semiHidden/>
    <w:rsid w:val="00FA3D94"/>
    <w:rPr>
      <w:rFonts w:eastAsiaTheme="majorEastAsia" w:cstheme="majorBidi"/>
      <w:color w:val="0F4761" w:themeColor="accent1" w:themeShade="BF"/>
      <w:sz w:val="28"/>
      <w:szCs w:val="28"/>
      <w:lang w:val="en-CA"/>
    </w:rPr>
  </w:style>
  <w:style w:type="character" w:customStyle="1" w:styleId="Heading4Char">
    <w:name w:val="Heading 4 Char"/>
    <w:basedOn w:val="DefaultParagraphFont"/>
    <w:link w:val="Heading4"/>
    <w:uiPriority w:val="9"/>
    <w:semiHidden/>
    <w:rsid w:val="00FA3D94"/>
    <w:rPr>
      <w:rFonts w:eastAsiaTheme="majorEastAsia" w:cstheme="majorBidi"/>
      <w:i/>
      <w:iCs/>
      <w:color w:val="0F4761" w:themeColor="accent1" w:themeShade="BF"/>
      <w:lang w:val="en-CA"/>
    </w:rPr>
  </w:style>
  <w:style w:type="character" w:customStyle="1" w:styleId="Heading5Char">
    <w:name w:val="Heading 5 Char"/>
    <w:basedOn w:val="DefaultParagraphFont"/>
    <w:link w:val="Heading5"/>
    <w:uiPriority w:val="9"/>
    <w:semiHidden/>
    <w:rsid w:val="00FA3D94"/>
    <w:rPr>
      <w:rFonts w:eastAsiaTheme="majorEastAsia" w:cstheme="majorBidi"/>
      <w:color w:val="0F4761" w:themeColor="accent1" w:themeShade="BF"/>
      <w:lang w:val="en-CA"/>
    </w:rPr>
  </w:style>
  <w:style w:type="character" w:customStyle="1" w:styleId="Heading6Char">
    <w:name w:val="Heading 6 Char"/>
    <w:basedOn w:val="DefaultParagraphFont"/>
    <w:link w:val="Heading6"/>
    <w:uiPriority w:val="9"/>
    <w:semiHidden/>
    <w:rsid w:val="00FA3D94"/>
    <w:rPr>
      <w:rFonts w:eastAsiaTheme="majorEastAsia" w:cstheme="majorBidi"/>
      <w:i/>
      <w:iCs/>
      <w:color w:val="595959" w:themeColor="text1" w:themeTint="A6"/>
      <w:lang w:val="en-CA"/>
    </w:rPr>
  </w:style>
  <w:style w:type="character" w:customStyle="1" w:styleId="Heading7Char">
    <w:name w:val="Heading 7 Char"/>
    <w:basedOn w:val="DefaultParagraphFont"/>
    <w:link w:val="Heading7"/>
    <w:uiPriority w:val="9"/>
    <w:semiHidden/>
    <w:rsid w:val="00FA3D94"/>
    <w:rPr>
      <w:rFonts w:eastAsiaTheme="majorEastAsia" w:cstheme="majorBidi"/>
      <w:color w:val="595959" w:themeColor="text1" w:themeTint="A6"/>
      <w:lang w:val="en-CA"/>
    </w:rPr>
  </w:style>
  <w:style w:type="character" w:customStyle="1" w:styleId="Heading8Char">
    <w:name w:val="Heading 8 Char"/>
    <w:basedOn w:val="DefaultParagraphFont"/>
    <w:link w:val="Heading8"/>
    <w:uiPriority w:val="9"/>
    <w:semiHidden/>
    <w:rsid w:val="00FA3D94"/>
    <w:rPr>
      <w:rFonts w:eastAsiaTheme="majorEastAsia" w:cstheme="majorBidi"/>
      <w:i/>
      <w:iCs/>
      <w:color w:val="272727" w:themeColor="text1" w:themeTint="D8"/>
      <w:lang w:val="en-CA"/>
    </w:rPr>
  </w:style>
  <w:style w:type="character" w:customStyle="1" w:styleId="Heading9Char">
    <w:name w:val="Heading 9 Char"/>
    <w:basedOn w:val="DefaultParagraphFont"/>
    <w:link w:val="Heading9"/>
    <w:uiPriority w:val="9"/>
    <w:semiHidden/>
    <w:rsid w:val="00FA3D94"/>
    <w:rPr>
      <w:rFonts w:eastAsiaTheme="majorEastAsia" w:cstheme="majorBidi"/>
      <w:color w:val="272727" w:themeColor="text1" w:themeTint="D8"/>
      <w:lang w:val="en-CA"/>
    </w:rPr>
  </w:style>
  <w:style w:type="paragraph" w:styleId="Title">
    <w:name w:val="Title"/>
    <w:basedOn w:val="Normal"/>
    <w:next w:val="Normal"/>
    <w:link w:val="TitleChar"/>
    <w:uiPriority w:val="10"/>
    <w:qFormat/>
    <w:rsid w:val="00FA3D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3D94"/>
    <w:rPr>
      <w:rFonts w:asciiTheme="majorHAnsi" w:eastAsiaTheme="majorEastAsia" w:hAnsiTheme="majorHAnsi" w:cstheme="majorBidi"/>
      <w:spacing w:val="-10"/>
      <w:kern w:val="28"/>
      <w:sz w:val="56"/>
      <w:szCs w:val="56"/>
      <w:lang w:val="en-CA"/>
    </w:rPr>
  </w:style>
  <w:style w:type="paragraph" w:styleId="Subtitle">
    <w:name w:val="Subtitle"/>
    <w:basedOn w:val="Normal"/>
    <w:next w:val="Normal"/>
    <w:link w:val="SubtitleChar"/>
    <w:uiPriority w:val="11"/>
    <w:qFormat/>
    <w:rsid w:val="00FA3D9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3D94"/>
    <w:rPr>
      <w:rFonts w:eastAsiaTheme="majorEastAsia" w:cstheme="majorBidi"/>
      <w:color w:val="595959" w:themeColor="text1" w:themeTint="A6"/>
      <w:spacing w:val="15"/>
      <w:sz w:val="28"/>
      <w:szCs w:val="28"/>
      <w:lang w:val="en-CA"/>
    </w:rPr>
  </w:style>
  <w:style w:type="paragraph" w:styleId="Quote">
    <w:name w:val="Quote"/>
    <w:basedOn w:val="Normal"/>
    <w:next w:val="Normal"/>
    <w:link w:val="QuoteChar"/>
    <w:uiPriority w:val="29"/>
    <w:qFormat/>
    <w:rsid w:val="00FA3D94"/>
    <w:pPr>
      <w:spacing w:before="160"/>
      <w:jc w:val="center"/>
    </w:pPr>
    <w:rPr>
      <w:i/>
      <w:iCs/>
      <w:color w:val="404040" w:themeColor="text1" w:themeTint="BF"/>
    </w:rPr>
  </w:style>
  <w:style w:type="character" w:customStyle="1" w:styleId="QuoteChar">
    <w:name w:val="Quote Char"/>
    <w:basedOn w:val="DefaultParagraphFont"/>
    <w:link w:val="Quote"/>
    <w:uiPriority w:val="29"/>
    <w:rsid w:val="00FA3D94"/>
    <w:rPr>
      <w:i/>
      <w:iCs/>
      <w:color w:val="404040" w:themeColor="text1" w:themeTint="BF"/>
      <w:lang w:val="en-CA"/>
    </w:rPr>
  </w:style>
  <w:style w:type="paragraph" w:styleId="ListParagraph">
    <w:name w:val="List Paragraph"/>
    <w:basedOn w:val="Normal"/>
    <w:uiPriority w:val="34"/>
    <w:qFormat/>
    <w:rsid w:val="00FA3D94"/>
    <w:pPr>
      <w:ind w:left="720"/>
      <w:contextualSpacing/>
    </w:pPr>
  </w:style>
  <w:style w:type="character" w:styleId="IntenseEmphasis">
    <w:name w:val="Intense Emphasis"/>
    <w:basedOn w:val="DefaultParagraphFont"/>
    <w:uiPriority w:val="21"/>
    <w:qFormat/>
    <w:rsid w:val="00FA3D94"/>
    <w:rPr>
      <w:i/>
      <w:iCs/>
      <w:color w:val="0F4761" w:themeColor="accent1" w:themeShade="BF"/>
    </w:rPr>
  </w:style>
  <w:style w:type="paragraph" w:styleId="IntenseQuote">
    <w:name w:val="Intense Quote"/>
    <w:basedOn w:val="Normal"/>
    <w:next w:val="Normal"/>
    <w:link w:val="IntenseQuoteChar"/>
    <w:uiPriority w:val="30"/>
    <w:qFormat/>
    <w:rsid w:val="00FA3D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A3D94"/>
    <w:rPr>
      <w:i/>
      <w:iCs/>
      <w:color w:val="0F4761" w:themeColor="accent1" w:themeShade="BF"/>
      <w:lang w:val="en-CA"/>
    </w:rPr>
  </w:style>
  <w:style w:type="character" w:styleId="IntenseReference">
    <w:name w:val="Intense Reference"/>
    <w:basedOn w:val="DefaultParagraphFont"/>
    <w:uiPriority w:val="32"/>
    <w:qFormat/>
    <w:rsid w:val="00FA3D94"/>
    <w:rPr>
      <w:b/>
      <w:bCs/>
      <w:smallCaps/>
      <w:color w:val="0F4761" w:themeColor="accent1" w:themeShade="BF"/>
      <w:spacing w:val="5"/>
    </w:rPr>
  </w:style>
  <w:style w:type="character" w:styleId="Hyperlink">
    <w:name w:val="Hyperlink"/>
    <w:basedOn w:val="DefaultParagraphFont"/>
    <w:uiPriority w:val="99"/>
    <w:unhideWhenUsed/>
    <w:rsid w:val="00FA3D94"/>
    <w:rPr>
      <w:color w:val="467886" w:themeColor="hyperlink"/>
      <w:u w:val="single"/>
    </w:rPr>
  </w:style>
  <w:style w:type="character" w:styleId="UnresolvedMention">
    <w:name w:val="Unresolved Mention"/>
    <w:basedOn w:val="DefaultParagraphFont"/>
    <w:uiPriority w:val="99"/>
    <w:semiHidden/>
    <w:unhideWhenUsed/>
    <w:rsid w:val="00FA3D94"/>
    <w:rPr>
      <w:color w:val="605E5C"/>
      <w:shd w:val="clear" w:color="auto" w:fill="E1DFDD"/>
    </w:rPr>
  </w:style>
  <w:style w:type="paragraph" w:styleId="Header">
    <w:name w:val="header"/>
    <w:basedOn w:val="Normal"/>
    <w:link w:val="HeaderChar"/>
    <w:uiPriority w:val="99"/>
    <w:unhideWhenUsed/>
    <w:rsid w:val="003E69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692C"/>
    <w:rPr>
      <w:kern w:val="0"/>
      <w:lang w:val="en-CA"/>
      <w14:ligatures w14:val="none"/>
    </w:rPr>
  </w:style>
  <w:style w:type="paragraph" w:styleId="Footer">
    <w:name w:val="footer"/>
    <w:basedOn w:val="Normal"/>
    <w:link w:val="FooterChar"/>
    <w:uiPriority w:val="99"/>
    <w:semiHidden/>
    <w:unhideWhenUsed/>
    <w:rsid w:val="001627D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627DE"/>
    <w:rPr>
      <w:kern w:val="0"/>
      <w:lang w:val="en-CA"/>
      <w14:ligatures w14:val="none"/>
    </w:rPr>
  </w:style>
  <w:style w:type="paragraph" w:customStyle="1" w:styleId="EndNoteBibliography">
    <w:name w:val="EndNote Bibliography"/>
    <w:basedOn w:val="Normal"/>
    <w:link w:val="EndNoteBibliographyChar"/>
    <w:rsid w:val="00EC7EA8"/>
    <w:pPr>
      <w:numPr>
        <w:numId w:val="3"/>
      </w:num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EC7EA8"/>
    <w:rPr>
      <w:rFonts w:ascii="Calibri" w:hAnsi="Calibri" w:cs="Calibri"/>
      <w:noProof/>
      <w:kern w:val="0"/>
      <w14:ligatures w14:val="none"/>
    </w:rPr>
  </w:style>
  <w:style w:type="paragraph" w:customStyle="1" w:styleId="EndNoteCategoryHeading">
    <w:name w:val="EndNote Category Heading"/>
    <w:basedOn w:val="Normal"/>
    <w:link w:val="EndNoteCategoryHeadingChar"/>
    <w:rsid w:val="00EC7EA8"/>
    <w:pPr>
      <w:spacing w:before="120" w:after="120"/>
    </w:pPr>
    <w:rPr>
      <w:b/>
      <w:noProof/>
      <w:lang w:val="en-US"/>
    </w:rPr>
  </w:style>
  <w:style w:type="character" w:customStyle="1" w:styleId="EndNoteCategoryHeadingChar">
    <w:name w:val="EndNote Category Heading Char"/>
    <w:basedOn w:val="DefaultParagraphFont"/>
    <w:link w:val="EndNoteCategoryHeading"/>
    <w:rsid w:val="00EC7EA8"/>
    <w:rPr>
      <w:b/>
      <w:noProof/>
      <w:kern w:val="0"/>
      <w14:ligatures w14:val="none"/>
    </w:rPr>
  </w:style>
  <w:style w:type="paragraph" w:styleId="Revision">
    <w:name w:val="Revision"/>
    <w:hidden/>
    <w:uiPriority w:val="99"/>
    <w:semiHidden/>
    <w:rsid w:val="00AD0E16"/>
    <w:pPr>
      <w:spacing w:after="0" w:line="240" w:lineRule="auto"/>
    </w:pPr>
    <w:rPr>
      <w:kern w:val="0"/>
      <w:lang w:val="en-CA"/>
      <w14:ligatures w14:val="none"/>
    </w:rPr>
  </w:style>
  <w:style w:type="character" w:styleId="CommentReference">
    <w:name w:val="annotation reference"/>
    <w:basedOn w:val="DefaultParagraphFont"/>
    <w:uiPriority w:val="99"/>
    <w:semiHidden/>
    <w:unhideWhenUsed/>
    <w:rsid w:val="00626624"/>
    <w:rPr>
      <w:sz w:val="16"/>
      <w:szCs w:val="16"/>
    </w:rPr>
  </w:style>
  <w:style w:type="paragraph" w:styleId="CommentText">
    <w:name w:val="annotation text"/>
    <w:basedOn w:val="Normal"/>
    <w:link w:val="CommentTextChar"/>
    <w:uiPriority w:val="99"/>
    <w:unhideWhenUsed/>
    <w:rsid w:val="00626624"/>
    <w:pPr>
      <w:spacing w:line="240" w:lineRule="auto"/>
    </w:pPr>
    <w:rPr>
      <w:sz w:val="20"/>
      <w:szCs w:val="20"/>
    </w:rPr>
  </w:style>
  <w:style w:type="character" w:customStyle="1" w:styleId="CommentTextChar">
    <w:name w:val="Comment Text Char"/>
    <w:basedOn w:val="DefaultParagraphFont"/>
    <w:link w:val="CommentText"/>
    <w:uiPriority w:val="99"/>
    <w:rsid w:val="00626624"/>
    <w:rPr>
      <w:kern w:val="0"/>
      <w:sz w:val="20"/>
      <w:szCs w:val="20"/>
      <w:lang w:val="en-CA"/>
      <w14:ligatures w14:val="none"/>
    </w:rPr>
  </w:style>
  <w:style w:type="paragraph" w:styleId="CommentSubject">
    <w:name w:val="annotation subject"/>
    <w:basedOn w:val="CommentText"/>
    <w:next w:val="CommentText"/>
    <w:link w:val="CommentSubjectChar"/>
    <w:uiPriority w:val="99"/>
    <w:semiHidden/>
    <w:unhideWhenUsed/>
    <w:rsid w:val="00626624"/>
    <w:rPr>
      <w:b/>
      <w:bCs/>
    </w:rPr>
  </w:style>
  <w:style w:type="character" w:customStyle="1" w:styleId="CommentSubjectChar">
    <w:name w:val="Comment Subject Char"/>
    <w:basedOn w:val="CommentTextChar"/>
    <w:link w:val="CommentSubject"/>
    <w:uiPriority w:val="99"/>
    <w:semiHidden/>
    <w:rsid w:val="00626624"/>
    <w:rPr>
      <w:b/>
      <w:bCs/>
      <w:kern w:val="0"/>
      <w:sz w:val="20"/>
      <w:szCs w:val="20"/>
      <w:lang w:val="en-C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36177">
      <w:bodyDiv w:val="1"/>
      <w:marLeft w:val="0"/>
      <w:marRight w:val="0"/>
      <w:marTop w:val="0"/>
      <w:marBottom w:val="0"/>
      <w:divBdr>
        <w:top w:val="none" w:sz="0" w:space="0" w:color="auto"/>
        <w:left w:val="none" w:sz="0" w:space="0" w:color="auto"/>
        <w:bottom w:val="none" w:sz="0" w:space="0" w:color="auto"/>
        <w:right w:val="none" w:sz="0" w:space="0" w:color="auto"/>
      </w:divBdr>
    </w:div>
    <w:div w:id="587737541">
      <w:bodyDiv w:val="1"/>
      <w:marLeft w:val="0"/>
      <w:marRight w:val="0"/>
      <w:marTop w:val="0"/>
      <w:marBottom w:val="0"/>
      <w:divBdr>
        <w:top w:val="none" w:sz="0" w:space="0" w:color="auto"/>
        <w:left w:val="none" w:sz="0" w:space="0" w:color="auto"/>
        <w:bottom w:val="none" w:sz="0" w:space="0" w:color="auto"/>
        <w:right w:val="none" w:sz="0" w:space="0" w:color="auto"/>
      </w:divBdr>
    </w:div>
    <w:div w:id="620573837">
      <w:bodyDiv w:val="1"/>
      <w:marLeft w:val="0"/>
      <w:marRight w:val="0"/>
      <w:marTop w:val="0"/>
      <w:marBottom w:val="0"/>
      <w:divBdr>
        <w:top w:val="none" w:sz="0" w:space="0" w:color="auto"/>
        <w:left w:val="none" w:sz="0" w:space="0" w:color="auto"/>
        <w:bottom w:val="none" w:sz="0" w:space="0" w:color="auto"/>
        <w:right w:val="none" w:sz="0" w:space="0" w:color="auto"/>
      </w:divBdr>
    </w:div>
    <w:div w:id="870265636">
      <w:bodyDiv w:val="1"/>
      <w:marLeft w:val="0"/>
      <w:marRight w:val="0"/>
      <w:marTop w:val="0"/>
      <w:marBottom w:val="0"/>
      <w:divBdr>
        <w:top w:val="none" w:sz="0" w:space="0" w:color="auto"/>
        <w:left w:val="none" w:sz="0" w:space="0" w:color="auto"/>
        <w:bottom w:val="none" w:sz="0" w:space="0" w:color="auto"/>
        <w:right w:val="none" w:sz="0" w:space="0" w:color="auto"/>
      </w:divBdr>
    </w:div>
    <w:div w:id="1617061065">
      <w:bodyDiv w:val="1"/>
      <w:marLeft w:val="0"/>
      <w:marRight w:val="0"/>
      <w:marTop w:val="0"/>
      <w:marBottom w:val="0"/>
      <w:divBdr>
        <w:top w:val="none" w:sz="0" w:space="0" w:color="auto"/>
        <w:left w:val="none" w:sz="0" w:space="0" w:color="auto"/>
        <w:bottom w:val="none" w:sz="0" w:space="0" w:color="auto"/>
        <w:right w:val="none" w:sz="0" w:space="0" w:color="auto"/>
      </w:divBdr>
    </w:div>
    <w:div w:id="2073036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griculture.canada.ca/en/international-trade" TargetMode="External"/><Relationship Id="rId13" Type="http://schemas.openxmlformats.org/officeDocument/2006/relationships/hyperlink" Target="https://can01.safelinks.protection.outlook.com/?url=https%3A%2F%2Fagriculture.canada.ca%2Fen%2Fenvironment%2Fclimate-change%2Fclimate-change-impacts-agriculture&amp;data=05%7C02%7Claura.stortz%40AGR.GC.CA%7Cc8ba6b079edc43175fc108dd1ebbdc5b%7C9da98bb118574cc387519a49e35d24cd%7C0%7C0%7C638700514400771699%7CUnknown%7CTWFpbGZsb3d8eyJFbXB0eU1hcGkiOnRydWUsIlYiOiIwLjAuMDAwMCIsIlAiOiJXaW4zMiIsIkFOIjoiTWFpbCIsIldUIjoyfQ%3D%3D%7C0%7C%7C%7C&amp;sdata=mZ4ZPys6392e%2FrC%2BA1PXNzEHOkL5zl8rtVSjdsJV400%3D&amp;reserved=0"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agriculture.canada.ca/en/sector/overview" TargetMode="External"/><Relationship Id="rId12" Type="http://schemas.openxmlformats.org/officeDocument/2006/relationships/hyperlink" Target="https://www.ivey.uwo.ca/media/3779172/sparling-cheney-food-manufacturing-performance-full-report-march-10.pdf"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150.statcan.gc.ca/n1/pub/75-006-x/2023001/article/00002-eng.ht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pb-ca-c1.wpmucdn.com/sites.uoguelph.ca/dist/0/134/files/2022/01/Size-and-Productivity-in-the-Canadian-Food-Processing-Industry.pdf" TargetMode="External"/><Relationship Id="rId5" Type="http://schemas.openxmlformats.org/officeDocument/2006/relationships/footnotes" Target="footnotes.xml"/><Relationship Id="rId15" Type="http://schemas.openxmlformats.org/officeDocument/2006/relationships/hyperlink" Target="https://www150.statcan.gc.ca/t1/tbl1/en/cv.action?pid=1810000401" TargetMode="External"/><Relationship Id="rId10" Type="http://schemas.openxmlformats.org/officeDocument/2006/relationships/hyperlink" Target="https://agriculture.canada.ca/en/department/initiatives/sector-engagement-tables"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150.statcan.gc.ca/n1/daily-quotidien/241209/dq241209c-eng.htm" TargetMode="External"/><Relationship Id="rId14" Type="http://schemas.openxmlformats.org/officeDocument/2006/relationships/hyperlink" Target="https://www150.statcan.gc.ca/n1/daily-quotidien/241010/dq241010a-eng.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1867</Words>
  <Characters>10643</Characters>
  <Application>Microsoft Office Word</Application>
  <DocSecurity>4</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Stortz, Laura (AAFC/AAC) (she - her - hers / elle)</dc:creator>
  <cp:keywords/>
  <dc:description/>
  <cp:lastModifiedBy>Vignola, Jennifer (AAFC/AAC)</cp:lastModifiedBy>
  <cp:revision>2</cp:revision>
  <dcterms:created xsi:type="dcterms:W3CDTF">2024-12-23T21:27:00Z</dcterms:created>
  <dcterms:modified xsi:type="dcterms:W3CDTF">2024-12-23T21:27:00Z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66b9d98b,4efbb9cb,6496e0c0</vt:lpwstr>
  </property>
  <property fmtid="{D5CDD505-2E9C-101B-9397-08002B2CF9AE}" pid="3" name="ClassificationContentMarkingHeaderFontProps">
    <vt:lpwstr>#000000,10,Calibri</vt:lpwstr>
  </property>
  <property fmtid="{D5CDD505-2E9C-101B-9397-08002B2CF9AE}" pid="4" name="ClassificationContentMarkingHeaderText">
    <vt:lpwstr>Unclassified / Non classifié</vt:lpwstr>
  </property>
  <property fmtid="{D5CDD505-2E9C-101B-9397-08002B2CF9AE}" pid="5" name="MSIP_Label_baad8967-3ba6-4b00-a759-20a8ca19a393_Enabled">
    <vt:lpwstr>true</vt:lpwstr>
  </property>
  <property fmtid="{D5CDD505-2E9C-101B-9397-08002B2CF9AE}" pid="6" name="MSIP_Label_baad8967-3ba6-4b00-a759-20a8ca19a393_SetDate">
    <vt:lpwstr>2024-12-16T15:46:58Z</vt:lpwstr>
  </property>
  <property fmtid="{D5CDD505-2E9C-101B-9397-08002B2CF9AE}" pid="7" name="MSIP_Label_baad8967-3ba6-4b00-a759-20a8ca19a393_Method">
    <vt:lpwstr>Privileged</vt:lpwstr>
  </property>
  <property fmtid="{D5CDD505-2E9C-101B-9397-08002B2CF9AE}" pid="8" name="MSIP_Label_baad8967-3ba6-4b00-a759-20a8ca19a393_Name">
    <vt:lpwstr>UNCLASSIFIED</vt:lpwstr>
  </property>
  <property fmtid="{D5CDD505-2E9C-101B-9397-08002B2CF9AE}" pid="9" name="MSIP_Label_baad8967-3ba6-4b00-a759-20a8ca19a393_SiteId">
    <vt:lpwstr>9da98bb1-1857-4cc3-8751-9a49e35d24cd</vt:lpwstr>
  </property>
  <property fmtid="{D5CDD505-2E9C-101B-9397-08002B2CF9AE}" pid="10" name="MSIP_Label_baad8967-3ba6-4b00-a759-20a8ca19a393_ActionId">
    <vt:lpwstr>56e4b4d8-a63c-42b4-9bb4-622d83bf200a</vt:lpwstr>
  </property>
  <property fmtid="{D5CDD505-2E9C-101B-9397-08002B2CF9AE}" pid="11" name="MSIP_Label_baad8967-3ba6-4b00-a759-20a8ca19a393_ContentBits">
    <vt:lpwstr>1</vt:lpwstr>
  </property>
</Properties>
</file>